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F20E" w14:textId="5322A30F" w:rsidR="00BC6799" w:rsidRPr="00BC6799" w:rsidRDefault="00BC6799" w:rsidP="00BC6799">
      <w:pPr>
        <w:jc w:val="both"/>
        <w:rPr>
          <w:rFonts w:ascii="Arial" w:eastAsia="Times New Roman" w:hAnsi="Arial" w:cs="Arial"/>
          <w:b/>
          <w:lang w:val="pt-PT"/>
        </w:rPr>
      </w:pPr>
      <w:r w:rsidRPr="00BC6799">
        <w:rPr>
          <w:rFonts w:ascii="Arial" w:eastAsia="Times New Roman" w:hAnsi="Arial" w:cs="Arial"/>
          <w:b/>
          <w:lang w:val="pt-PT"/>
        </w:rPr>
        <w:t>ENDESA VOLTA A BATER O SEU RECORDE DE INVESTIMENTO COM 10.600 MILHÕES PARA 2026-2028 APÓS REGISTAR UM LUCRO DE 2.351 MILHÕES, MAIS 18%, NO ANO PASSADO</w:t>
      </w:r>
    </w:p>
    <w:p w14:paraId="5412E206" w14:textId="3680D0A3" w:rsidR="00481862" w:rsidRPr="00BC6799" w:rsidRDefault="00481862" w:rsidP="00481862">
      <w:pPr>
        <w:jc w:val="both"/>
        <w:rPr>
          <w:rFonts w:ascii="Arial" w:eastAsia="Times New Roman" w:hAnsi="Arial" w:cs="Arial"/>
          <w:b/>
          <w:vertAlign w:val="subscript"/>
          <w:lang w:val="pt-PT"/>
        </w:rPr>
      </w:pPr>
    </w:p>
    <w:p w14:paraId="672A6659" w14:textId="77777777" w:rsidR="00481862" w:rsidRPr="00051D2A" w:rsidRDefault="00481862" w:rsidP="00481862">
      <w:pPr>
        <w:tabs>
          <w:tab w:val="left" w:pos="1600"/>
        </w:tabs>
        <w:spacing w:line="260" w:lineRule="exact"/>
        <w:jc w:val="both"/>
        <w:rPr>
          <w:rFonts w:ascii="Arial" w:eastAsia="Times New Roman" w:hAnsi="Arial" w:cs="Arial"/>
          <w:b/>
          <w:sz w:val="20"/>
          <w:szCs w:val="20"/>
          <w:lang w:val="pt-PT"/>
        </w:rPr>
      </w:pPr>
    </w:p>
    <w:p w14:paraId="6372BC15" w14:textId="59290AD3" w:rsidR="00BC6799" w:rsidRPr="00BC6799" w:rsidRDefault="00BC6799" w:rsidP="00BC6799">
      <w:pPr>
        <w:tabs>
          <w:tab w:val="left" w:pos="1600"/>
        </w:tabs>
        <w:spacing w:line="260" w:lineRule="exact"/>
        <w:jc w:val="both"/>
        <w:rPr>
          <w:rFonts w:ascii="Arial" w:eastAsia="Times New Roman" w:hAnsi="Arial" w:cs="Arial"/>
          <w:b/>
          <w:bCs/>
          <w:sz w:val="20"/>
          <w:szCs w:val="20"/>
          <w:lang w:val="pt-PT"/>
        </w:rPr>
      </w:pPr>
      <w:r w:rsidRPr="00BC6799">
        <w:rPr>
          <w:rFonts w:ascii="Arial" w:eastAsia="Times New Roman" w:hAnsi="Arial" w:cs="Arial"/>
          <w:b/>
          <w:bCs/>
          <w:sz w:val="20"/>
          <w:szCs w:val="20"/>
          <w:lang w:val="pt-PT"/>
        </w:rPr>
        <w:t>Destinará 52% do investimento do novo plano estratégico, 5.500 milhões, à rede de distribuição</w:t>
      </w:r>
    </w:p>
    <w:p w14:paraId="232900AA" w14:textId="43A66219" w:rsidR="0025119B" w:rsidRPr="00BC6799" w:rsidRDefault="0025119B" w:rsidP="4704008F">
      <w:pPr>
        <w:tabs>
          <w:tab w:val="left" w:pos="1600"/>
        </w:tabs>
        <w:spacing w:line="260" w:lineRule="exact"/>
        <w:jc w:val="both"/>
        <w:rPr>
          <w:rFonts w:ascii="Arial" w:eastAsia="Times New Roman" w:hAnsi="Arial" w:cs="Arial"/>
          <w:b/>
          <w:bCs/>
          <w:sz w:val="20"/>
          <w:szCs w:val="20"/>
          <w:lang w:val="pt-PT"/>
        </w:rPr>
      </w:pPr>
    </w:p>
    <w:p w14:paraId="05860E39" w14:textId="626A3F84" w:rsidR="00BC6799" w:rsidRDefault="00BC6799" w:rsidP="00BC6799">
      <w:pPr>
        <w:tabs>
          <w:tab w:val="left" w:pos="1600"/>
        </w:tabs>
        <w:spacing w:line="260" w:lineRule="exact"/>
        <w:jc w:val="both"/>
        <w:rPr>
          <w:rFonts w:ascii="Arial" w:eastAsia="Times New Roman" w:hAnsi="Arial" w:cs="Arial"/>
          <w:b/>
          <w:bCs/>
          <w:sz w:val="20"/>
          <w:szCs w:val="20"/>
          <w:lang w:val="pt-PT"/>
        </w:rPr>
      </w:pPr>
      <w:r w:rsidRPr="00BC6799">
        <w:rPr>
          <w:rFonts w:ascii="Arial" w:eastAsia="Times New Roman" w:hAnsi="Arial" w:cs="Arial"/>
          <w:b/>
          <w:bCs/>
          <w:sz w:val="20"/>
          <w:szCs w:val="20"/>
          <w:lang w:val="pt-PT"/>
        </w:rPr>
        <w:t>Aumenta em 20% a proposta de distribuição de dividendo face a 2024, para 1,58 euros por ação</w:t>
      </w:r>
    </w:p>
    <w:p w14:paraId="63C55762" w14:textId="77777777" w:rsidR="00BC6799" w:rsidRPr="00BC6799" w:rsidRDefault="00BC6799" w:rsidP="00BC6799">
      <w:pPr>
        <w:tabs>
          <w:tab w:val="left" w:pos="1600"/>
        </w:tabs>
        <w:spacing w:line="260" w:lineRule="exact"/>
        <w:jc w:val="both"/>
        <w:rPr>
          <w:rFonts w:ascii="Arial" w:eastAsia="Times New Roman" w:hAnsi="Arial" w:cs="Arial"/>
          <w:b/>
          <w:bCs/>
          <w:sz w:val="20"/>
          <w:szCs w:val="20"/>
          <w:lang w:val="pt-PT"/>
        </w:rPr>
      </w:pPr>
    </w:p>
    <w:p w14:paraId="4F6D3119" w14:textId="77777777"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A atualização do plano estratégico para o período 2026-2028, apresentada hoje pela empresa, eleva em 10% o volume de investimento face ao plano anterior: 10.600 milhões, a partir de 9.600 milhões — que já representavam um recorde histórico da Endesa desde que, em 2014, passou a operar no perímetro atual da Península Ibérica.</w:t>
      </w:r>
    </w:p>
    <w:p w14:paraId="61D9E555" w14:textId="77777777" w:rsidR="009576AC"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A Endesa encontra-se excecionalmente bem posicionada para liderar a transição energética e aproveitar as amplas oportunidades decorrentes da eletrificação da economia, que permitirão que a procura elétrica cresça para 315 TWh em 2030</w:t>
      </w:r>
      <w:r w:rsidR="009576AC">
        <w:rPr>
          <w:rFonts w:ascii="Arial" w:eastAsia="Times New Roman" w:hAnsi="Arial" w:cs="Arial"/>
          <w:b/>
          <w:bCs/>
          <w:i/>
          <w:iCs/>
          <w:szCs w:val="20"/>
          <w:lang w:val="pt-PT"/>
        </w:rPr>
        <w:t xml:space="preserve"> -</w:t>
      </w:r>
      <w:r w:rsidRPr="00BC6799">
        <w:rPr>
          <w:rFonts w:ascii="Arial" w:eastAsia="Times New Roman" w:hAnsi="Arial" w:cs="Arial"/>
          <w:b/>
          <w:bCs/>
          <w:i/>
          <w:iCs/>
          <w:szCs w:val="20"/>
          <w:lang w:val="pt-PT"/>
        </w:rPr>
        <w:t xml:space="preserve"> e até 520 TWh em 2040</w:t>
      </w:r>
      <w:proofErr w:type="gramStart"/>
      <w:r w:rsidR="009576AC">
        <w:rPr>
          <w:rFonts w:ascii="Arial" w:eastAsia="Times New Roman" w:hAnsi="Arial" w:cs="Arial"/>
          <w:b/>
          <w:bCs/>
          <w:i/>
          <w:iCs/>
          <w:szCs w:val="20"/>
          <w:lang w:val="pt-PT"/>
        </w:rPr>
        <w:t xml:space="preserve">- </w:t>
      </w:r>
      <w:r w:rsidRPr="00BC6799">
        <w:rPr>
          <w:rFonts w:ascii="Arial" w:eastAsia="Times New Roman" w:hAnsi="Arial" w:cs="Arial"/>
          <w:b/>
          <w:bCs/>
          <w:i/>
          <w:iCs/>
          <w:szCs w:val="20"/>
          <w:lang w:val="pt-PT"/>
        </w:rPr>
        <w:t xml:space="preserve"> a</w:t>
      </w:r>
      <w:proofErr w:type="gramEnd"/>
      <w:r w:rsidRPr="00BC6799">
        <w:rPr>
          <w:rFonts w:ascii="Arial" w:eastAsia="Times New Roman" w:hAnsi="Arial" w:cs="Arial"/>
          <w:b/>
          <w:bCs/>
          <w:i/>
          <w:iCs/>
          <w:szCs w:val="20"/>
          <w:lang w:val="pt-PT"/>
        </w:rPr>
        <w:t xml:space="preserve"> partir dos 269 TWh previstos para o final de 2025.</w:t>
      </w:r>
    </w:p>
    <w:p w14:paraId="7EFD1869" w14:textId="54A53B1F"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Mais de metade dos recursos do novo plano trienal, 5.500 milhões (mais 40% do que no plano anterior), serão destinados ao reforço da rede elétrica, desde que seja aprovado o Real Decreto que permitirá investir acima do atual limite regulatório e que seja reconhecido 100% do investimento realizado. Este forte esforço financeiro abrirá a porta a um maior número de ligações de novos clientes num contexto de saturação generalizada desta infraestrutura em toda a Espanha e, especificamente, nas zonas de distribuição da Endesa: 88% e 94%, respetivamente.</w:t>
      </w:r>
    </w:p>
    <w:p w14:paraId="57E7E72C" w14:textId="77777777" w:rsidR="009576AC"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O investimento em energias renováveis ascenderá a 3.000 milhões, 28% do total, e será guiado por critérios seletivos, com foco na energia eólica e em infraestruturas de armazenamento, que totalizarão conjuntamente 1.500 MW dos 1.900 MW previstos para adicionar à capacidade renovável instalada até ao final de 2028.</w:t>
      </w:r>
    </w:p>
    <w:p w14:paraId="73D919CA" w14:textId="6AC9B9C0"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A Endesa desenvolveu uma plataforma que integra até 3.000 MW de projetos renováveis híbridos na Península Ibérica, com terrenos e capacidade de ligação à rede disponíveis, aptos para a celebração de contratos de fornecimento a longo prazo (PPA), nomeadamente com centros de dados.</w:t>
      </w:r>
    </w:p>
    <w:p w14:paraId="43B46EFC" w14:textId="77777777"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 xml:space="preserve">A atividade de comercialização de eletricidade e gás absorverá outros 900 milhões. O reforço do atendimento presencial, as alianças — como a recentemente estabelecida com a </w:t>
      </w:r>
      <w:proofErr w:type="spellStart"/>
      <w:r w:rsidRPr="00BC6799">
        <w:rPr>
          <w:rFonts w:ascii="Arial" w:eastAsia="Times New Roman" w:hAnsi="Arial" w:cs="Arial"/>
          <w:b/>
          <w:bCs/>
          <w:i/>
          <w:iCs/>
          <w:szCs w:val="20"/>
          <w:lang w:val="pt-PT"/>
        </w:rPr>
        <w:t>MasOrange</w:t>
      </w:r>
      <w:proofErr w:type="spellEnd"/>
      <w:r w:rsidRPr="00BC6799">
        <w:rPr>
          <w:rFonts w:ascii="Arial" w:eastAsia="Times New Roman" w:hAnsi="Arial" w:cs="Arial"/>
          <w:b/>
          <w:bCs/>
          <w:i/>
          <w:iCs/>
          <w:szCs w:val="20"/>
          <w:lang w:val="pt-PT"/>
        </w:rPr>
        <w:t xml:space="preserve"> para ofertas cruzadas — e a obtenção de eficiências para manter a competitividade num mercado altamente desafiante serão os eixos centrais desta área.</w:t>
      </w:r>
    </w:p>
    <w:p w14:paraId="7CC9FD93" w14:textId="18A95F76" w:rsidR="00D647D0" w:rsidRPr="00D647D0" w:rsidRDefault="00BC6799" w:rsidP="00D647D0">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 xml:space="preserve">A empresa reiterou ao mercado a necessidade de adaptar o calendário de encerramento </w:t>
      </w:r>
      <w:r w:rsidRPr="00BC6799">
        <w:rPr>
          <w:rFonts w:ascii="Arial" w:eastAsia="Times New Roman" w:hAnsi="Arial" w:cs="Arial"/>
          <w:b/>
          <w:bCs/>
          <w:i/>
          <w:iCs/>
          <w:szCs w:val="20"/>
          <w:lang w:val="pt-PT"/>
        </w:rPr>
        <w:lastRenderedPageBreak/>
        <w:t xml:space="preserve">das centrais nucleares, acordado em 2019, à evolução real do plano energético espanhol (PNIEC), de forma a reforçar a segurança de abastecimento perante o significativo atraso no cumprimento dos objetivos de capacidade eólica e de armazenamento previstos para 2030. A energia nuclear continua a ser mais competitiva e eficiente do que qualquer alternativa. Em condições de igualdade fiscal, o custo de substituir o perfil nuclear por um </w:t>
      </w:r>
      <w:proofErr w:type="spellStart"/>
      <w:r w:rsidRPr="00BC6799">
        <w:rPr>
          <w:rFonts w:ascii="Arial" w:eastAsia="Times New Roman" w:hAnsi="Arial" w:cs="Arial"/>
          <w:b/>
          <w:bCs/>
          <w:i/>
          <w:iCs/>
          <w:szCs w:val="20"/>
          <w:lang w:val="pt-PT"/>
        </w:rPr>
        <w:t>mix</w:t>
      </w:r>
      <w:proofErr w:type="spellEnd"/>
      <w:r w:rsidRPr="00BC6799">
        <w:rPr>
          <w:rFonts w:ascii="Arial" w:eastAsia="Times New Roman" w:hAnsi="Arial" w:cs="Arial"/>
          <w:b/>
          <w:bCs/>
          <w:i/>
          <w:iCs/>
          <w:szCs w:val="20"/>
          <w:lang w:val="pt-PT"/>
        </w:rPr>
        <w:t xml:space="preserve"> de solar, baterias e centrais a gás seria o dobro do custo da energia nuclear. </w:t>
      </w:r>
      <w:r w:rsidR="00D647D0" w:rsidRPr="00D647D0">
        <w:rPr>
          <w:rFonts w:ascii="Arial" w:eastAsia="Times New Roman" w:hAnsi="Arial" w:cs="Arial"/>
          <w:b/>
          <w:bCs/>
          <w:i/>
          <w:iCs/>
          <w:szCs w:val="20"/>
          <w:lang w:val="pt-PT"/>
        </w:rPr>
        <w:t>Por este motivo, enquanto não se verificarem as condições estabelecidas no PNIEC, deverá ser prorrogado o seu funcionamento, de modo a continuar a garantir a firmeza do sistema e a reduzir os custos e as emissões do sistema elétrico.</w:t>
      </w:r>
    </w:p>
    <w:p w14:paraId="1FAAFDB3" w14:textId="77777777"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Relativamente aos resultados de 2025, a empresa superou o limite superior das previsões comunicadas ao mercado: um EBITDA de 5.756 milhões, mais 9%, e um lucro líquido ordinário de 2.351 milhões, mais 18%.</w:t>
      </w:r>
    </w:p>
    <w:p w14:paraId="5F7BB20E" w14:textId="77777777"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Graças a este desempenho, a Endesa proporá na próxima assembleia geral de acionistas um aumento de 20% no dividendo previsto, para 1,58 euros por ação — valor que supera igualmente em 20% o pago no exercício anterior.</w:t>
      </w:r>
    </w:p>
    <w:p w14:paraId="427EF14C" w14:textId="732681E8"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 xml:space="preserve">Este sólido desempenho financeiro registou-se num ano marcado pela confirmação do crescimento da procura elétrica ajustada em 2% na Península Ibérica; e por preços do mercado grossista ibérico muito competitivos à escala europeia, de 65 </w:t>
      </w:r>
      <w:r w:rsidR="0051638D">
        <w:rPr>
          <w:rFonts w:ascii="Arial" w:eastAsia="Times New Roman" w:hAnsi="Arial" w:cs="Arial"/>
          <w:b/>
          <w:bCs/>
          <w:i/>
          <w:iCs/>
          <w:szCs w:val="20"/>
          <w:lang w:val="pt-PT"/>
        </w:rPr>
        <w:t>euros</w:t>
      </w:r>
      <w:r w:rsidRPr="00BC6799">
        <w:rPr>
          <w:rFonts w:ascii="Arial" w:eastAsia="Times New Roman" w:hAnsi="Arial" w:cs="Arial"/>
          <w:b/>
          <w:bCs/>
          <w:i/>
          <w:iCs/>
          <w:szCs w:val="20"/>
          <w:lang w:val="pt-PT"/>
        </w:rPr>
        <w:t>/</w:t>
      </w:r>
      <w:proofErr w:type="spellStart"/>
      <w:r w:rsidRPr="00BC6799">
        <w:rPr>
          <w:rFonts w:ascii="Arial" w:eastAsia="Times New Roman" w:hAnsi="Arial" w:cs="Arial"/>
          <w:b/>
          <w:bCs/>
          <w:i/>
          <w:iCs/>
          <w:szCs w:val="20"/>
          <w:lang w:val="pt-PT"/>
        </w:rPr>
        <w:t>MWh</w:t>
      </w:r>
      <w:proofErr w:type="spellEnd"/>
      <w:r w:rsidRPr="00BC6799">
        <w:rPr>
          <w:rFonts w:ascii="Arial" w:eastAsia="Times New Roman" w:hAnsi="Arial" w:cs="Arial"/>
          <w:b/>
          <w:bCs/>
          <w:i/>
          <w:iCs/>
          <w:szCs w:val="20"/>
          <w:lang w:val="pt-PT"/>
        </w:rPr>
        <w:t>, embora acrescidos de 16 euros/</w:t>
      </w:r>
      <w:proofErr w:type="spellStart"/>
      <w:r w:rsidRPr="00BC6799">
        <w:rPr>
          <w:rFonts w:ascii="Arial" w:eastAsia="Times New Roman" w:hAnsi="Arial" w:cs="Arial"/>
          <w:b/>
          <w:bCs/>
          <w:i/>
          <w:iCs/>
          <w:szCs w:val="20"/>
          <w:lang w:val="pt-PT"/>
        </w:rPr>
        <w:t>MWh</w:t>
      </w:r>
      <w:proofErr w:type="spellEnd"/>
      <w:r w:rsidRPr="00BC6799">
        <w:rPr>
          <w:rFonts w:ascii="Arial" w:eastAsia="Times New Roman" w:hAnsi="Arial" w:cs="Arial"/>
          <w:b/>
          <w:bCs/>
          <w:i/>
          <w:iCs/>
          <w:szCs w:val="20"/>
          <w:lang w:val="pt-PT"/>
        </w:rPr>
        <w:t xml:space="preserve"> devido ao sobr</w:t>
      </w:r>
      <w:r>
        <w:rPr>
          <w:rFonts w:ascii="Arial" w:eastAsia="Times New Roman" w:hAnsi="Arial" w:cs="Arial"/>
          <w:b/>
          <w:bCs/>
          <w:i/>
          <w:iCs/>
          <w:szCs w:val="20"/>
          <w:lang w:val="pt-PT"/>
        </w:rPr>
        <w:t>e</w:t>
      </w:r>
      <w:r w:rsidRPr="00BC6799">
        <w:rPr>
          <w:rFonts w:ascii="Arial" w:eastAsia="Times New Roman" w:hAnsi="Arial" w:cs="Arial"/>
          <w:b/>
          <w:bCs/>
          <w:i/>
          <w:iCs/>
          <w:szCs w:val="20"/>
          <w:lang w:val="pt-PT"/>
        </w:rPr>
        <w:t>custo dos serviços complementares, 5 euros/</w:t>
      </w:r>
      <w:proofErr w:type="spellStart"/>
      <w:r w:rsidRPr="00BC6799">
        <w:rPr>
          <w:rFonts w:ascii="Arial" w:eastAsia="Times New Roman" w:hAnsi="Arial" w:cs="Arial"/>
          <w:b/>
          <w:bCs/>
          <w:i/>
          <w:iCs/>
          <w:szCs w:val="20"/>
          <w:lang w:val="pt-PT"/>
        </w:rPr>
        <w:t>MWh</w:t>
      </w:r>
      <w:proofErr w:type="spellEnd"/>
      <w:r w:rsidRPr="00BC6799">
        <w:rPr>
          <w:rFonts w:ascii="Arial" w:eastAsia="Times New Roman" w:hAnsi="Arial" w:cs="Arial"/>
          <w:b/>
          <w:bCs/>
          <w:i/>
          <w:iCs/>
          <w:szCs w:val="20"/>
          <w:lang w:val="pt-PT"/>
        </w:rPr>
        <w:t xml:space="preserve"> acima do ano anterior, consequência da denominada operação reforçada ativada pelo operador do sistema após o apagão de 28 de abril.</w:t>
      </w:r>
    </w:p>
    <w:p w14:paraId="3DF8CBA1" w14:textId="77777777" w:rsid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O exercício consolidou ainda a estratégia de utilização eficiente do capital, reforçando a base de ativos e as capacidades comerciais através da conclusão de quatro operações corporativas — três de aquisição de ativos hídricos, eólicos e de uma carteira de comercialização a retalho, e uma de venda de uma participação em ativos fotovoltaicos.</w:t>
      </w:r>
    </w:p>
    <w:p w14:paraId="02DC5D67" w14:textId="0CA8B25D" w:rsidR="00BC6799" w:rsidRPr="00BC6799" w:rsidRDefault="00BC6799" w:rsidP="00BC6799">
      <w:pPr>
        <w:pStyle w:val="PargrafodaLista"/>
        <w:numPr>
          <w:ilvl w:val="0"/>
          <w:numId w:val="16"/>
        </w:numPr>
        <w:tabs>
          <w:tab w:val="left" w:pos="1600"/>
        </w:tabs>
        <w:spacing w:line="260" w:lineRule="exact"/>
        <w:rPr>
          <w:rFonts w:ascii="Arial" w:eastAsia="Times New Roman" w:hAnsi="Arial" w:cs="Arial"/>
          <w:b/>
          <w:bCs/>
          <w:i/>
          <w:iCs/>
          <w:szCs w:val="20"/>
          <w:lang w:val="pt-PT"/>
        </w:rPr>
      </w:pPr>
      <w:r w:rsidRPr="00BC6799">
        <w:rPr>
          <w:rFonts w:ascii="Arial" w:eastAsia="Times New Roman" w:hAnsi="Arial" w:cs="Arial"/>
          <w:b/>
          <w:bCs/>
          <w:i/>
          <w:iCs/>
          <w:szCs w:val="20"/>
          <w:lang w:val="pt-PT"/>
        </w:rPr>
        <w:t>A Endesa reforça a sustentabilidade da sua posição financeira graças à geração de um fluxo de caixa livre de 4.100 milhões, mais 500 milhões do que em 2024, permitindo cobrir uma parte significativa dos investimentos (3.000 milhões segundo critério de caixa), o pagamento de dividendos (1.500 milhões) e a primeira fase do programa de recompra de ações (525 milhões), mantendo um ratio de alavancagem de 1,8 vezes, igual à do ano anterior.</w:t>
      </w:r>
    </w:p>
    <w:p w14:paraId="20C2E014" w14:textId="77777777" w:rsidR="0025119B" w:rsidRPr="00BC6799" w:rsidRDefault="0025119B" w:rsidP="4704008F">
      <w:pPr>
        <w:tabs>
          <w:tab w:val="left" w:pos="1600"/>
        </w:tabs>
        <w:spacing w:line="260" w:lineRule="exact"/>
        <w:jc w:val="both"/>
        <w:rPr>
          <w:rFonts w:ascii="Arial" w:eastAsia="Times New Roman" w:hAnsi="Arial" w:cs="Arial"/>
          <w:b/>
          <w:bCs/>
          <w:sz w:val="20"/>
          <w:szCs w:val="20"/>
          <w:lang w:val="pt-PT"/>
        </w:rPr>
      </w:pPr>
    </w:p>
    <w:p w14:paraId="72A3D3EC" w14:textId="77777777" w:rsidR="00656A8E" w:rsidRPr="00051D2A" w:rsidRDefault="00656A8E" w:rsidP="008D7AA9">
      <w:pPr>
        <w:jc w:val="both"/>
        <w:rPr>
          <w:rFonts w:ascii="Arial" w:hAnsi="Arial" w:cs="Arial"/>
          <w:b/>
          <w:sz w:val="20"/>
          <w:szCs w:val="20"/>
          <w:lang w:val="pt-PT"/>
        </w:rPr>
      </w:pPr>
    </w:p>
    <w:p w14:paraId="6725D9AB" w14:textId="075ED956" w:rsidR="00BC6799" w:rsidRPr="00BC6799" w:rsidRDefault="00BC6799" w:rsidP="00BC6799">
      <w:pPr>
        <w:jc w:val="both"/>
        <w:rPr>
          <w:rFonts w:ascii="Arial" w:hAnsi="Arial" w:cs="Arial"/>
          <w:bCs/>
          <w:sz w:val="20"/>
          <w:szCs w:val="20"/>
          <w:lang w:val="pt-PT"/>
        </w:rPr>
      </w:pPr>
      <w:r w:rsidRPr="00BC6799">
        <w:rPr>
          <w:rFonts w:ascii="Arial" w:hAnsi="Arial" w:cs="Arial"/>
          <w:b/>
          <w:sz w:val="20"/>
          <w:szCs w:val="20"/>
          <w:lang w:val="pt-PT"/>
        </w:rPr>
        <w:t xml:space="preserve">Madrid, 24 de fevereiro de 2026. </w:t>
      </w:r>
      <w:r w:rsidRPr="00BC6799">
        <w:rPr>
          <w:rFonts w:ascii="Arial" w:hAnsi="Arial" w:cs="Arial"/>
          <w:bCs/>
          <w:sz w:val="20"/>
          <w:szCs w:val="20"/>
          <w:lang w:val="pt-PT"/>
        </w:rPr>
        <w:t>A Endesa comunicou hoje ao mercado o seu maior plano de investimento dos últimos doze anos, desde que, em 2014, passou a operar no perímetro da Península Ibérica: 10.600 milhões de euros, um aumento de 10% face ao plano anterior 2024-2026 (que ascendia a 9.600 milhões). Em simultâneo, apresentou resultados financeiros excecionais do ano de 2025, que superaram o limite superior das previsões tanto em resultado bruto (EBITDA), de 5.756 milhões, mais 9%, como em resultado líquido ordinário, que cresce 18%, até 2.351 milhões.</w:t>
      </w:r>
    </w:p>
    <w:p w14:paraId="76949BEA" w14:textId="77777777" w:rsidR="009576AC" w:rsidRDefault="009576AC" w:rsidP="00BC6799">
      <w:pPr>
        <w:jc w:val="both"/>
        <w:rPr>
          <w:rFonts w:ascii="Arial" w:hAnsi="Arial" w:cs="Arial"/>
          <w:bCs/>
          <w:sz w:val="20"/>
          <w:szCs w:val="20"/>
          <w:lang w:val="pt-PT"/>
        </w:rPr>
      </w:pPr>
    </w:p>
    <w:p w14:paraId="321C7014" w14:textId="71A58963" w:rsidR="00BC6799" w:rsidRDefault="00BC6799" w:rsidP="00BC6799">
      <w:pPr>
        <w:jc w:val="both"/>
        <w:rPr>
          <w:rFonts w:ascii="Arial" w:hAnsi="Arial" w:cs="Arial"/>
          <w:bCs/>
          <w:sz w:val="20"/>
          <w:szCs w:val="20"/>
          <w:lang w:val="pt-PT"/>
        </w:rPr>
      </w:pPr>
      <w:r w:rsidRPr="00BC6799">
        <w:rPr>
          <w:rFonts w:ascii="Arial" w:hAnsi="Arial" w:cs="Arial"/>
          <w:bCs/>
          <w:sz w:val="20"/>
          <w:szCs w:val="20"/>
          <w:lang w:val="pt-PT"/>
        </w:rPr>
        <w:t>Fruto deste sólido desempenho no exercício anterior, a empresa proporá elevar em 20% sobre o previsto (1,3 euros) o dividendo a distribuir aos seus acionistas, para 1,58 euros por ação. Um valor que é também 20% superior ao dividendo distribuído no ano anterior e representa uma rendibilidade por dividendo superior a 5% no exercício. A Endesa proporcionou assim, tomando como referência o preço da ação de 20 de novembro de 2014, quando se registou a última oferta pública de ações da empresa a 13,5 euros, um retorno total aos seus investidores de 361%. Isto representa mais do que duplicar o rendimento médio do conjunto do IBEX 35 (159%) no mesmo período.</w:t>
      </w:r>
    </w:p>
    <w:p w14:paraId="724AC020" w14:textId="77777777" w:rsidR="00BC6799" w:rsidRDefault="00BC6799" w:rsidP="00BC6799">
      <w:pPr>
        <w:jc w:val="both"/>
        <w:rPr>
          <w:rFonts w:ascii="Arial" w:hAnsi="Arial" w:cs="Arial"/>
          <w:bCs/>
          <w:sz w:val="20"/>
          <w:szCs w:val="20"/>
          <w:lang w:val="pt-PT"/>
        </w:rPr>
      </w:pPr>
    </w:p>
    <w:p w14:paraId="1E94B48E" w14:textId="77777777" w:rsidR="00825092" w:rsidRDefault="00825092" w:rsidP="00BC6799">
      <w:pPr>
        <w:jc w:val="both"/>
        <w:rPr>
          <w:rFonts w:ascii="Arial" w:hAnsi="Arial" w:cs="Arial"/>
          <w:b/>
          <w:sz w:val="20"/>
          <w:szCs w:val="20"/>
          <w:lang w:val="pt-PT"/>
        </w:rPr>
      </w:pPr>
    </w:p>
    <w:p w14:paraId="1C9BD477" w14:textId="77777777" w:rsidR="00825092" w:rsidRDefault="00825092" w:rsidP="00BC6799">
      <w:pPr>
        <w:jc w:val="both"/>
        <w:rPr>
          <w:rFonts w:ascii="Arial" w:hAnsi="Arial" w:cs="Arial"/>
          <w:b/>
          <w:sz w:val="20"/>
          <w:szCs w:val="20"/>
          <w:lang w:val="pt-PT"/>
        </w:rPr>
      </w:pPr>
    </w:p>
    <w:p w14:paraId="2DA2B287" w14:textId="77777777" w:rsidR="00825092" w:rsidRDefault="00825092" w:rsidP="00BC6799">
      <w:pPr>
        <w:jc w:val="both"/>
        <w:rPr>
          <w:rFonts w:ascii="Arial" w:hAnsi="Arial" w:cs="Arial"/>
          <w:b/>
          <w:sz w:val="20"/>
          <w:szCs w:val="20"/>
          <w:lang w:val="pt-PT"/>
        </w:rPr>
      </w:pPr>
    </w:p>
    <w:p w14:paraId="3C28F988" w14:textId="21329C4B" w:rsidR="00BC6799" w:rsidRPr="00BC6799" w:rsidRDefault="00BC6799" w:rsidP="00BC6799">
      <w:pPr>
        <w:jc w:val="both"/>
        <w:rPr>
          <w:rFonts w:ascii="Arial" w:hAnsi="Arial" w:cs="Arial"/>
          <w:b/>
          <w:sz w:val="20"/>
          <w:szCs w:val="20"/>
          <w:lang w:val="pt-PT"/>
        </w:rPr>
      </w:pPr>
      <w:r w:rsidRPr="00BC6799">
        <w:rPr>
          <w:rFonts w:ascii="Arial" w:hAnsi="Arial" w:cs="Arial"/>
          <w:b/>
          <w:sz w:val="20"/>
          <w:szCs w:val="20"/>
          <w:lang w:val="pt-PT"/>
        </w:rPr>
        <w:lastRenderedPageBreak/>
        <w:t>Um plano para captar todo o valor da transição energética</w:t>
      </w:r>
    </w:p>
    <w:p w14:paraId="3F4A8BCD" w14:textId="77777777" w:rsidR="00BC6799" w:rsidRPr="00BC6799" w:rsidRDefault="00BC6799" w:rsidP="00BC6799">
      <w:pPr>
        <w:jc w:val="both"/>
        <w:rPr>
          <w:rFonts w:ascii="Arial" w:hAnsi="Arial" w:cs="Arial"/>
          <w:bCs/>
          <w:sz w:val="20"/>
          <w:szCs w:val="20"/>
          <w:lang w:val="pt-PT"/>
        </w:rPr>
      </w:pPr>
    </w:p>
    <w:p w14:paraId="08048BE1" w14:textId="329365C2" w:rsidR="00BC6799" w:rsidRPr="00BC6799" w:rsidRDefault="00BC6799" w:rsidP="00BC6799">
      <w:pPr>
        <w:jc w:val="both"/>
        <w:rPr>
          <w:rFonts w:ascii="Arial" w:hAnsi="Arial" w:cs="Arial"/>
          <w:bCs/>
          <w:sz w:val="20"/>
          <w:szCs w:val="20"/>
          <w:lang w:val="pt-PT"/>
        </w:rPr>
      </w:pPr>
      <w:r w:rsidRPr="00BC6799">
        <w:rPr>
          <w:rFonts w:ascii="Arial" w:hAnsi="Arial" w:cs="Arial"/>
          <w:bCs/>
          <w:sz w:val="20"/>
          <w:szCs w:val="20"/>
          <w:lang w:val="pt-PT"/>
        </w:rPr>
        <w:t>No que respeita à atualização do plano estratégico para o período 2026-2028, a Endesa demonstra estar excecionalmente posicionada para liderar a transição energética e aproveitar as amplas oportunidades decorrentes da necessária eletrificação da economia (transportes, indústria e edifícios), bem como da atração de novos consumos provenientes da indústria e dos centros de dados (que absorverão cerca de 5% da procura total em 2030, cerca de 15 TWh). Esta eletrificação permitirá ser mais competitivos e reduzir a dependência energética do exterior, enquanto</w:t>
      </w:r>
      <w:r>
        <w:rPr>
          <w:rFonts w:ascii="Arial" w:hAnsi="Arial" w:cs="Arial"/>
          <w:bCs/>
          <w:sz w:val="20"/>
          <w:szCs w:val="20"/>
          <w:lang w:val="pt-PT"/>
        </w:rPr>
        <w:t>,</w:t>
      </w:r>
      <w:r w:rsidRPr="00BC6799">
        <w:rPr>
          <w:rFonts w:ascii="Arial" w:hAnsi="Arial" w:cs="Arial"/>
          <w:bCs/>
          <w:sz w:val="20"/>
          <w:szCs w:val="20"/>
          <w:lang w:val="pt-PT"/>
        </w:rPr>
        <w:t xml:space="preserve"> se reduzem as emissões.</w:t>
      </w:r>
    </w:p>
    <w:p w14:paraId="3B1B84EB" w14:textId="77777777" w:rsidR="00D7151A" w:rsidRDefault="00D7151A" w:rsidP="00BC6799">
      <w:pPr>
        <w:jc w:val="both"/>
        <w:rPr>
          <w:rFonts w:ascii="Arial" w:hAnsi="Arial" w:cs="Arial"/>
          <w:bCs/>
          <w:sz w:val="20"/>
          <w:szCs w:val="20"/>
          <w:lang w:val="pt-PT"/>
        </w:rPr>
      </w:pPr>
    </w:p>
    <w:p w14:paraId="3176FDB2" w14:textId="3A3FC2A8" w:rsidR="00BC6799" w:rsidRPr="00BC6799" w:rsidRDefault="00BC6799" w:rsidP="00BC6799">
      <w:pPr>
        <w:jc w:val="both"/>
        <w:rPr>
          <w:rFonts w:ascii="Arial" w:hAnsi="Arial" w:cs="Arial"/>
          <w:bCs/>
          <w:sz w:val="20"/>
          <w:szCs w:val="20"/>
          <w:lang w:val="pt-PT"/>
        </w:rPr>
      </w:pPr>
      <w:r w:rsidRPr="00BC6799">
        <w:rPr>
          <w:rFonts w:ascii="Arial" w:hAnsi="Arial" w:cs="Arial"/>
          <w:bCs/>
          <w:sz w:val="20"/>
          <w:szCs w:val="20"/>
          <w:lang w:val="pt-PT"/>
        </w:rPr>
        <w:t>Do ponto de vista financeiro, o plano estima que cerca de 85% do EBITDA que será obtido nos próximos três anos (cerca de 18.000 milhões de euros) seja regulado ou contratado, já que deriva de negócios regulados ou atividades já comprometidas. Isto proporciona ao mercado uma sólida visibilidade sobre o retorno dos ativos e dos investimentos da empresa. Prevê-se igualmente um crescimento médio anual dos resultados de 4%, sustentado pelo crescimento em todas as áreas de negócio graças ao aumento do investimento, ao impulso à produtividade e à eficiência.</w:t>
      </w:r>
    </w:p>
    <w:p w14:paraId="50CCB50F" w14:textId="77777777" w:rsidR="00D7151A" w:rsidRDefault="00D7151A" w:rsidP="00BC6799">
      <w:pPr>
        <w:jc w:val="both"/>
        <w:rPr>
          <w:rFonts w:ascii="Arial" w:hAnsi="Arial" w:cs="Arial"/>
          <w:bCs/>
          <w:sz w:val="20"/>
          <w:szCs w:val="20"/>
          <w:lang w:val="pt-PT"/>
        </w:rPr>
      </w:pPr>
    </w:p>
    <w:p w14:paraId="3CEF7007" w14:textId="29C6F5B4" w:rsidR="00BC6799" w:rsidRPr="00BC6799" w:rsidRDefault="00BC6799" w:rsidP="00BC6799">
      <w:pPr>
        <w:jc w:val="both"/>
        <w:rPr>
          <w:rFonts w:ascii="Arial" w:hAnsi="Arial" w:cs="Arial"/>
          <w:bCs/>
          <w:sz w:val="20"/>
          <w:szCs w:val="20"/>
          <w:lang w:val="pt-PT"/>
        </w:rPr>
      </w:pPr>
      <w:r w:rsidRPr="00BC6799">
        <w:rPr>
          <w:rFonts w:ascii="Arial" w:hAnsi="Arial" w:cs="Arial"/>
          <w:bCs/>
          <w:sz w:val="20"/>
          <w:szCs w:val="20"/>
          <w:lang w:val="pt-PT"/>
        </w:rPr>
        <w:t>As principais variáveis financeiras para 2028 são: alcançar um crescimento médio anual de 4% no resultado bruto de exploração e situá-lo entre 6.200 e 6.500 milhões; um lucro líquido ordinário entre 2.500 e 2.600 milhões, que aumentaria também uma média de 4% anual; e situar a dívida líquida num intervalo entre 14.000 e 15.000 milhões, o que representaria u</w:t>
      </w:r>
      <w:r>
        <w:rPr>
          <w:rFonts w:ascii="Arial" w:hAnsi="Arial" w:cs="Arial"/>
          <w:bCs/>
          <w:sz w:val="20"/>
          <w:szCs w:val="20"/>
          <w:lang w:val="pt-PT"/>
        </w:rPr>
        <w:t>m</w:t>
      </w:r>
      <w:r w:rsidRPr="00BC6799">
        <w:rPr>
          <w:rFonts w:ascii="Arial" w:hAnsi="Arial" w:cs="Arial"/>
          <w:bCs/>
          <w:sz w:val="20"/>
          <w:szCs w:val="20"/>
          <w:lang w:val="pt-PT"/>
        </w:rPr>
        <w:t xml:space="preserve"> rá</w:t>
      </w:r>
      <w:r>
        <w:rPr>
          <w:rFonts w:ascii="Arial" w:hAnsi="Arial" w:cs="Arial"/>
          <w:bCs/>
          <w:sz w:val="20"/>
          <w:szCs w:val="20"/>
          <w:lang w:val="pt-PT"/>
        </w:rPr>
        <w:t>c</w:t>
      </w:r>
      <w:r w:rsidRPr="00BC6799">
        <w:rPr>
          <w:rFonts w:ascii="Arial" w:hAnsi="Arial" w:cs="Arial"/>
          <w:bCs/>
          <w:sz w:val="20"/>
          <w:szCs w:val="20"/>
          <w:lang w:val="pt-PT"/>
        </w:rPr>
        <w:t>io de alavancagem de 2,3 vezes, face às 1,8 vezes no final do ano anterior.</w:t>
      </w:r>
    </w:p>
    <w:p w14:paraId="4BEFABAF" w14:textId="77777777" w:rsidR="00D7151A" w:rsidRDefault="00D7151A" w:rsidP="00BC6799">
      <w:pPr>
        <w:jc w:val="both"/>
        <w:rPr>
          <w:rFonts w:ascii="Arial" w:hAnsi="Arial" w:cs="Arial"/>
          <w:bCs/>
          <w:sz w:val="20"/>
          <w:szCs w:val="20"/>
          <w:lang w:val="pt-PT"/>
        </w:rPr>
      </w:pPr>
    </w:p>
    <w:p w14:paraId="48A998A1" w14:textId="584AE2E7" w:rsidR="00BC6799" w:rsidRPr="00BC6799" w:rsidRDefault="00BC6799" w:rsidP="00BC6799">
      <w:pPr>
        <w:jc w:val="both"/>
        <w:rPr>
          <w:rFonts w:ascii="Arial" w:hAnsi="Arial" w:cs="Arial"/>
          <w:bCs/>
          <w:sz w:val="20"/>
          <w:szCs w:val="20"/>
          <w:lang w:val="pt-PT"/>
        </w:rPr>
      </w:pPr>
      <w:r w:rsidRPr="00BC6799">
        <w:rPr>
          <w:rFonts w:ascii="Arial" w:hAnsi="Arial" w:cs="Arial"/>
          <w:bCs/>
          <w:sz w:val="20"/>
          <w:szCs w:val="20"/>
          <w:lang w:val="pt-PT"/>
        </w:rPr>
        <w:t xml:space="preserve">Oitenta por cento do investimento total de 10.600 milhões será destinado aos dois grandes pilares da transição energética: redes de distribuição e energias renováveis, que absorvem 8.500 milhões, mais 10% do que no plano anterior. A distribuição dos recursos entre ambos os negócios </w:t>
      </w:r>
      <w:proofErr w:type="gramStart"/>
      <w:r w:rsidRPr="00BC6799">
        <w:rPr>
          <w:rFonts w:ascii="Arial" w:hAnsi="Arial" w:cs="Arial"/>
          <w:bCs/>
          <w:sz w:val="20"/>
          <w:szCs w:val="20"/>
          <w:lang w:val="pt-PT"/>
        </w:rPr>
        <w:t>altera-se</w:t>
      </w:r>
      <w:proofErr w:type="gramEnd"/>
      <w:r w:rsidRPr="00BC6799">
        <w:rPr>
          <w:rFonts w:ascii="Arial" w:hAnsi="Arial" w:cs="Arial"/>
          <w:bCs/>
          <w:sz w:val="20"/>
          <w:szCs w:val="20"/>
          <w:lang w:val="pt-PT"/>
        </w:rPr>
        <w:t>, no entanto, de forma relevante, já que aumenta em 40% o volume destinado à rede, enquanto se reduz em 20% o dedicado às renováveis (devido a uma abordagem mais seletiva deste tipo de investimentos e ao reagendamento de determinados projetos para datas posteriores ao horizonte deste plano).</w:t>
      </w:r>
    </w:p>
    <w:p w14:paraId="0D0B940D" w14:textId="77777777" w:rsidR="00656A8E" w:rsidRPr="00BC6799" w:rsidRDefault="00656A8E" w:rsidP="008D7AA9">
      <w:pPr>
        <w:jc w:val="both"/>
        <w:rPr>
          <w:rFonts w:ascii="Arial" w:hAnsi="Arial" w:cs="Arial"/>
          <w:b/>
          <w:sz w:val="20"/>
          <w:szCs w:val="20"/>
          <w:lang w:val="pt-PT"/>
        </w:rPr>
      </w:pPr>
    </w:p>
    <w:p w14:paraId="2ED9CA1A" w14:textId="449A2467" w:rsidR="00BC6799" w:rsidRDefault="00BC6799" w:rsidP="00BC6799">
      <w:pPr>
        <w:numPr>
          <w:ilvl w:val="0"/>
          <w:numId w:val="17"/>
        </w:numPr>
        <w:jc w:val="both"/>
        <w:rPr>
          <w:rFonts w:ascii="Arial" w:hAnsi="Arial" w:cs="Arial"/>
          <w:sz w:val="20"/>
          <w:szCs w:val="20"/>
          <w:lang w:val="pt-PT"/>
        </w:rPr>
      </w:pPr>
      <w:r w:rsidRPr="00BC6799">
        <w:rPr>
          <w:rFonts w:ascii="Arial" w:hAnsi="Arial" w:cs="Arial"/>
          <w:sz w:val="20"/>
          <w:szCs w:val="20"/>
          <w:lang w:val="pt-PT"/>
        </w:rPr>
        <w:t>Redes de distribuição</w:t>
      </w:r>
      <w:r w:rsidR="00D7151A">
        <w:rPr>
          <w:rFonts w:ascii="Arial" w:hAnsi="Arial" w:cs="Arial"/>
          <w:sz w:val="20"/>
          <w:szCs w:val="20"/>
          <w:lang w:val="pt-PT"/>
        </w:rPr>
        <w:t>:</w:t>
      </w:r>
    </w:p>
    <w:p w14:paraId="736992D6" w14:textId="77777777" w:rsidR="00BC6799" w:rsidRPr="00BC6799" w:rsidRDefault="00BC6799" w:rsidP="00BC6799">
      <w:pPr>
        <w:ind w:left="720"/>
        <w:jc w:val="both"/>
        <w:rPr>
          <w:rFonts w:ascii="Arial" w:hAnsi="Arial" w:cs="Arial"/>
          <w:sz w:val="20"/>
          <w:szCs w:val="20"/>
          <w:lang w:val="pt-PT"/>
        </w:rPr>
      </w:pPr>
    </w:p>
    <w:p w14:paraId="742B1EBC" w14:textId="77777777"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Mais de metade dos recursos, 5.500 milhões (os 40% adicionais já referidos), serão destinados ao reforço da rede elétrica. Um cenário que fica dependente da aprovação do anunciado Real Decreto que permita elevar os investimentos acima dos limites atuais e que garanta o reconhecimento de 100% dos investimentos realizados. Com isto, pretende</w:t>
      </w:r>
      <w:r w:rsidRPr="00BC6799">
        <w:rPr>
          <w:rFonts w:ascii="Arial" w:hAnsi="Arial" w:cs="Arial"/>
          <w:sz w:val="20"/>
          <w:szCs w:val="20"/>
          <w:lang w:val="pt-PT"/>
        </w:rPr>
        <w:noBreakHyphen/>
        <w:t>se abrir a porta a mais ligações de novos clientes num contexto de saturação generalizada desta infraestrutura em toda a Espanha e nas zonas de distribuição da Endesa: 88% e 94%, respetivamente.</w:t>
      </w:r>
    </w:p>
    <w:p w14:paraId="2BC50A8C" w14:textId="77777777" w:rsidR="00D7151A" w:rsidRDefault="00D7151A" w:rsidP="00BC6799">
      <w:pPr>
        <w:jc w:val="both"/>
        <w:rPr>
          <w:rFonts w:ascii="Arial" w:hAnsi="Arial" w:cs="Arial"/>
          <w:sz w:val="20"/>
          <w:szCs w:val="20"/>
          <w:lang w:val="pt-PT"/>
        </w:rPr>
      </w:pPr>
    </w:p>
    <w:p w14:paraId="35470397" w14:textId="245800B6"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De facto, em 2025 a empresa apenas conseguiu autorizar 1</w:t>
      </w:r>
      <w:r w:rsidR="00115D85">
        <w:rPr>
          <w:rFonts w:ascii="Arial" w:hAnsi="Arial" w:cs="Arial"/>
          <w:sz w:val="20"/>
          <w:szCs w:val="20"/>
          <w:lang w:val="pt-PT"/>
        </w:rPr>
        <w:t>8</w:t>
      </w:r>
      <w:r w:rsidRPr="00BC6799">
        <w:rPr>
          <w:rFonts w:ascii="Arial" w:hAnsi="Arial" w:cs="Arial"/>
          <w:sz w:val="20"/>
          <w:szCs w:val="20"/>
          <w:lang w:val="pt-PT"/>
        </w:rPr>
        <w:t xml:space="preserve">% do total de pedidos de ligação à sua rede de distribuição, num total de </w:t>
      </w:r>
      <w:r w:rsidR="00773B06">
        <w:rPr>
          <w:rFonts w:ascii="Arial" w:hAnsi="Arial" w:cs="Arial"/>
          <w:sz w:val="20"/>
          <w:szCs w:val="20"/>
          <w:lang w:val="pt-PT"/>
        </w:rPr>
        <w:t>26.</w:t>
      </w:r>
      <w:r w:rsidRPr="00BC6799">
        <w:rPr>
          <w:rFonts w:ascii="Arial" w:hAnsi="Arial" w:cs="Arial"/>
          <w:sz w:val="20"/>
          <w:szCs w:val="20"/>
          <w:lang w:val="pt-PT"/>
        </w:rPr>
        <w:t>000 MW em solicitações (um nível que duplica o pico de procura da rede de distribuição da Endesa, evidenciando a relevante procura latente existente). A saturação da rede tornou</w:t>
      </w:r>
      <w:r w:rsidRPr="00BC6799">
        <w:rPr>
          <w:rFonts w:ascii="Arial" w:hAnsi="Arial" w:cs="Arial"/>
          <w:sz w:val="20"/>
          <w:szCs w:val="20"/>
          <w:lang w:val="pt-PT"/>
        </w:rPr>
        <w:noBreakHyphen/>
        <w:t>se uma barreira significativa ao crescimento económico, à eletrificação da indústria e ao cumprimento dos objetivos de descarbonização.</w:t>
      </w:r>
    </w:p>
    <w:p w14:paraId="4742CB3C" w14:textId="77777777" w:rsidR="00D7151A" w:rsidRDefault="00D7151A" w:rsidP="00BC6799">
      <w:pPr>
        <w:jc w:val="both"/>
        <w:rPr>
          <w:rFonts w:ascii="Arial" w:hAnsi="Arial" w:cs="Arial"/>
          <w:sz w:val="20"/>
          <w:szCs w:val="20"/>
          <w:lang w:val="pt-PT"/>
        </w:rPr>
      </w:pPr>
    </w:p>
    <w:p w14:paraId="006183E9" w14:textId="413271C1"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Impulsionar o investimento em redes é, portanto, crítico para que a Espanha não deixe escapar esta oportunidade estratégica de promover o seu crescimento económico sustentável. A empresa entende que o Governo está plenamente consciente das severas restrições existentes e confia que o futuro Real Decreto, ao aumentar os limites de investimento, criará espaço para acelerar o reforço da rede.</w:t>
      </w:r>
    </w:p>
    <w:p w14:paraId="380E4322" w14:textId="77777777" w:rsidR="00BC6799" w:rsidRDefault="00BC6799" w:rsidP="00BC6799">
      <w:pPr>
        <w:jc w:val="both"/>
        <w:rPr>
          <w:rFonts w:ascii="Arial" w:hAnsi="Arial" w:cs="Arial"/>
          <w:sz w:val="20"/>
          <w:szCs w:val="20"/>
          <w:lang w:val="pt-PT"/>
        </w:rPr>
      </w:pPr>
      <w:r w:rsidRPr="00BC6799">
        <w:rPr>
          <w:rFonts w:ascii="Arial" w:hAnsi="Arial" w:cs="Arial"/>
          <w:sz w:val="20"/>
          <w:szCs w:val="20"/>
          <w:lang w:val="pt-PT"/>
        </w:rPr>
        <w:t>Importa igualmente destacar que 80% dos investimentos previstos na rede passarão a integrar a base de ativos regulados (RAB), que aumentará assim 13%, dos 11.500 milhões no final de 2025 para 13.000 milhões estimados no final de 2028.</w:t>
      </w:r>
    </w:p>
    <w:p w14:paraId="1D478D50" w14:textId="77777777" w:rsidR="00825092" w:rsidRDefault="00825092" w:rsidP="00BC6799">
      <w:pPr>
        <w:jc w:val="both"/>
        <w:rPr>
          <w:rFonts w:ascii="Arial" w:hAnsi="Arial" w:cs="Arial"/>
          <w:sz w:val="20"/>
          <w:szCs w:val="20"/>
          <w:lang w:val="pt-PT"/>
        </w:rPr>
      </w:pPr>
    </w:p>
    <w:p w14:paraId="2399811D" w14:textId="77777777" w:rsidR="00825092" w:rsidRDefault="00825092" w:rsidP="00BC6799">
      <w:pPr>
        <w:jc w:val="both"/>
        <w:rPr>
          <w:rFonts w:ascii="Arial" w:hAnsi="Arial" w:cs="Arial"/>
          <w:sz w:val="20"/>
          <w:szCs w:val="20"/>
          <w:lang w:val="pt-PT"/>
        </w:rPr>
      </w:pPr>
    </w:p>
    <w:p w14:paraId="00BE1343" w14:textId="77777777" w:rsidR="00825092" w:rsidRDefault="00825092" w:rsidP="00BC6799">
      <w:pPr>
        <w:jc w:val="both"/>
        <w:rPr>
          <w:rFonts w:ascii="Arial" w:hAnsi="Arial" w:cs="Arial"/>
          <w:sz w:val="20"/>
          <w:szCs w:val="20"/>
          <w:lang w:val="pt-PT"/>
        </w:rPr>
      </w:pPr>
    </w:p>
    <w:p w14:paraId="303012C2" w14:textId="77777777" w:rsidR="00BC6799" w:rsidRPr="00BC6799" w:rsidRDefault="00BC6799" w:rsidP="00BC6799">
      <w:pPr>
        <w:jc w:val="both"/>
        <w:rPr>
          <w:rFonts w:ascii="Arial" w:hAnsi="Arial" w:cs="Arial"/>
          <w:sz w:val="20"/>
          <w:szCs w:val="20"/>
          <w:lang w:val="pt-PT"/>
        </w:rPr>
      </w:pPr>
    </w:p>
    <w:p w14:paraId="16323FC1" w14:textId="687B99A2" w:rsidR="00BC6799" w:rsidRDefault="00BC6799" w:rsidP="00BC6799">
      <w:pPr>
        <w:numPr>
          <w:ilvl w:val="0"/>
          <w:numId w:val="18"/>
        </w:numPr>
        <w:jc w:val="both"/>
        <w:rPr>
          <w:rFonts w:ascii="Arial" w:hAnsi="Arial" w:cs="Arial"/>
          <w:sz w:val="20"/>
          <w:szCs w:val="20"/>
          <w:lang w:val="pt-PT"/>
        </w:rPr>
      </w:pPr>
      <w:r w:rsidRPr="00BC6799">
        <w:rPr>
          <w:rFonts w:ascii="Arial" w:hAnsi="Arial" w:cs="Arial"/>
          <w:sz w:val="20"/>
          <w:szCs w:val="20"/>
          <w:lang w:val="pt-PT"/>
        </w:rPr>
        <w:lastRenderedPageBreak/>
        <w:t>Renováveis</w:t>
      </w:r>
      <w:r w:rsidR="00D7151A">
        <w:rPr>
          <w:rFonts w:ascii="Arial" w:hAnsi="Arial" w:cs="Arial"/>
          <w:sz w:val="20"/>
          <w:szCs w:val="20"/>
          <w:lang w:val="pt-PT"/>
        </w:rPr>
        <w:t>:</w:t>
      </w:r>
    </w:p>
    <w:p w14:paraId="384CD3DF" w14:textId="77777777" w:rsidR="00BC6799" w:rsidRPr="00BC6799" w:rsidRDefault="00BC6799" w:rsidP="00BC6799">
      <w:pPr>
        <w:ind w:left="720"/>
        <w:jc w:val="both"/>
        <w:rPr>
          <w:rFonts w:ascii="Arial" w:hAnsi="Arial" w:cs="Arial"/>
          <w:sz w:val="20"/>
          <w:szCs w:val="20"/>
          <w:lang w:val="pt-PT"/>
        </w:rPr>
      </w:pPr>
    </w:p>
    <w:p w14:paraId="20C48D28" w14:textId="77777777"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Os investimentos em renováveis totalizarão outros 3.000 milhões, 28% do total, e serão orientados por critérios seletivos, com foco na energia eólica e em infraestruturas de armazenamento, que somarão conjuntamente 1.500 MW dos 1.900 MW que se prevê adicionar à capacidade de geração renovável até ao final de 2028.</w:t>
      </w:r>
    </w:p>
    <w:p w14:paraId="2F67FA4B" w14:textId="255DC293"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 xml:space="preserve">A produção renovável no final do período ascenderá assim a 25,2 TWh, face aos 17,7 TWh registados no final de 2025, graças ao aumento da capacidade instalada para 13.200 MW — eólicos, hídricos, solares e de armazenamento. Globalmente, a estratégia visa melhorar a rentabilidade do </w:t>
      </w:r>
      <w:proofErr w:type="spellStart"/>
      <w:r w:rsidRPr="00BC6799">
        <w:rPr>
          <w:rFonts w:ascii="Arial" w:hAnsi="Arial" w:cs="Arial"/>
          <w:sz w:val="20"/>
          <w:szCs w:val="20"/>
          <w:lang w:val="pt-PT"/>
        </w:rPr>
        <w:t>mix</w:t>
      </w:r>
      <w:proofErr w:type="spellEnd"/>
      <w:r w:rsidRPr="00BC6799">
        <w:rPr>
          <w:rFonts w:ascii="Arial" w:hAnsi="Arial" w:cs="Arial"/>
          <w:sz w:val="20"/>
          <w:szCs w:val="20"/>
          <w:lang w:val="pt-PT"/>
        </w:rPr>
        <w:t xml:space="preserve"> de geração, reequilibrando</w:t>
      </w:r>
      <w:r w:rsidRPr="00BC6799">
        <w:rPr>
          <w:rFonts w:ascii="Arial" w:hAnsi="Arial" w:cs="Arial"/>
          <w:sz w:val="20"/>
          <w:szCs w:val="20"/>
          <w:lang w:val="pt-PT"/>
        </w:rPr>
        <w:noBreakHyphen/>
        <w:t xml:space="preserve">o a favor da eólica, com melhor perfil do que a solar, e do armazenamento, </w:t>
      </w:r>
      <w:r w:rsidR="0051638D" w:rsidRPr="00BC6799">
        <w:rPr>
          <w:rFonts w:ascii="Arial" w:hAnsi="Arial" w:cs="Arial"/>
          <w:sz w:val="20"/>
          <w:szCs w:val="20"/>
          <w:lang w:val="pt-PT"/>
        </w:rPr>
        <w:t>enquanto</w:t>
      </w:r>
      <w:r w:rsidRPr="00BC6799">
        <w:rPr>
          <w:rFonts w:ascii="Arial" w:hAnsi="Arial" w:cs="Arial"/>
          <w:sz w:val="20"/>
          <w:szCs w:val="20"/>
          <w:lang w:val="pt-PT"/>
        </w:rPr>
        <w:t xml:space="preserve"> se melhora a produtividade dos ativos hidroelétricos.</w:t>
      </w:r>
    </w:p>
    <w:p w14:paraId="6AB1B57B" w14:textId="77777777" w:rsidR="00D7151A" w:rsidRDefault="00D7151A" w:rsidP="00BC6799">
      <w:pPr>
        <w:jc w:val="both"/>
        <w:rPr>
          <w:rFonts w:ascii="Arial" w:hAnsi="Arial" w:cs="Arial"/>
          <w:sz w:val="20"/>
          <w:szCs w:val="20"/>
          <w:lang w:val="pt-PT"/>
        </w:rPr>
      </w:pPr>
    </w:p>
    <w:p w14:paraId="42F9E304" w14:textId="68C1B7B6"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Paralelamente, a Endesa estruturou uma plataforma composta por até 3.000 MW de projetos híbridos renováveis na Península Ibérica, disponíveis para celebrar contratos de fornecimento a longo prazo (PPA), nomeadamente com centros de dados, com ligações à rede para os seus operadores e com terrenos disponíveis para acelerar a sua instalação.</w:t>
      </w:r>
    </w:p>
    <w:p w14:paraId="1DD78589" w14:textId="77777777" w:rsidR="00D7151A" w:rsidRDefault="00D7151A" w:rsidP="00BC6799">
      <w:pPr>
        <w:jc w:val="both"/>
        <w:rPr>
          <w:rFonts w:ascii="Arial" w:hAnsi="Arial" w:cs="Arial"/>
          <w:b/>
          <w:bCs/>
          <w:sz w:val="20"/>
          <w:szCs w:val="20"/>
          <w:lang w:val="pt-PT"/>
        </w:rPr>
      </w:pPr>
    </w:p>
    <w:p w14:paraId="0786ED25" w14:textId="3E8C0CE5" w:rsidR="00BC6799" w:rsidRDefault="00BC6799" w:rsidP="00BC6799">
      <w:pPr>
        <w:jc w:val="both"/>
        <w:rPr>
          <w:rFonts w:ascii="Arial" w:hAnsi="Arial" w:cs="Arial"/>
          <w:sz w:val="20"/>
          <w:szCs w:val="20"/>
          <w:lang w:val="pt-PT"/>
        </w:rPr>
      </w:pPr>
      <w:r w:rsidRPr="00BC6799">
        <w:rPr>
          <w:rFonts w:ascii="Arial" w:hAnsi="Arial" w:cs="Arial"/>
          <w:b/>
          <w:bCs/>
          <w:sz w:val="20"/>
          <w:szCs w:val="20"/>
          <w:lang w:val="pt-PT"/>
        </w:rPr>
        <w:t>Destaca</w:t>
      </w:r>
      <w:r w:rsidRPr="00BC6799">
        <w:rPr>
          <w:rFonts w:ascii="Arial" w:hAnsi="Arial" w:cs="Arial"/>
          <w:b/>
          <w:bCs/>
          <w:sz w:val="20"/>
          <w:szCs w:val="20"/>
          <w:lang w:val="pt-PT"/>
        </w:rPr>
        <w:noBreakHyphen/>
        <w:t>se, de forma particular, o avanço de alguns projetos como o de transição justa de Pego (Portugal), cuja construção está prevista para começar em 2027. Incorporará 600 MW de nova capacidade híbrida renovável (eólica, solar e baterias), com um investimento estimado de 600 milhões de euros.</w:t>
      </w:r>
      <w:r w:rsidRPr="00BC6799">
        <w:rPr>
          <w:rFonts w:ascii="Arial" w:hAnsi="Arial" w:cs="Arial"/>
          <w:sz w:val="20"/>
          <w:szCs w:val="20"/>
          <w:lang w:val="pt-PT"/>
        </w:rPr>
        <w:t xml:space="preserve"> A sua configuração híbrida permite um perfil energético próximo da carga base, tornando</w:t>
      </w:r>
      <w:r w:rsidRPr="00BC6799">
        <w:rPr>
          <w:rFonts w:ascii="Arial" w:hAnsi="Arial" w:cs="Arial"/>
          <w:sz w:val="20"/>
          <w:szCs w:val="20"/>
          <w:lang w:val="pt-PT"/>
        </w:rPr>
        <w:noBreakHyphen/>
        <w:t>o especialmente adequado para clientes de grande escala, como centros de dados</w:t>
      </w:r>
      <w:r>
        <w:rPr>
          <w:rFonts w:ascii="Arial" w:hAnsi="Arial" w:cs="Arial"/>
          <w:sz w:val="20"/>
          <w:szCs w:val="20"/>
          <w:lang w:val="pt-PT"/>
        </w:rPr>
        <w:t>.</w:t>
      </w:r>
    </w:p>
    <w:p w14:paraId="0341D594" w14:textId="77777777" w:rsidR="00BC6799" w:rsidRPr="00BC6799" w:rsidRDefault="00BC6799" w:rsidP="00BC6799">
      <w:pPr>
        <w:jc w:val="both"/>
        <w:rPr>
          <w:rFonts w:ascii="Arial" w:hAnsi="Arial" w:cs="Arial"/>
          <w:sz w:val="20"/>
          <w:szCs w:val="20"/>
          <w:lang w:val="pt-PT"/>
        </w:rPr>
      </w:pPr>
    </w:p>
    <w:p w14:paraId="5E444C01" w14:textId="702A9229" w:rsidR="00BC6799" w:rsidRDefault="00BC6799" w:rsidP="00BC6799">
      <w:pPr>
        <w:numPr>
          <w:ilvl w:val="0"/>
          <w:numId w:val="19"/>
        </w:numPr>
        <w:jc w:val="both"/>
        <w:rPr>
          <w:rFonts w:ascii="Arial" w:hAnsi="Arial" w:cs="Arial"/>
          <w:sz w:val="20"/>
          <w:szCs w:val="20"/>
          <w:lang w:val="pt-PT"/>
        </w:rPr>
      </w:pPr>
      <w:r w:rsidRPr="00BC6799">
        <w:rPr>
          <w:rFonts w:ascii="Arial" w:hAnsi="Arial" w:cs="Arial"/>
          <w:sz w:val="20"/>
          <w:szCs w:val="20"/>
          <w:lang w:val="pt-PT"/>
        </w:rPr>
        <w:t>Comercialização</w:t>
      </w:r>
      <w:r w:rsidR="00D7151A">
        <w:rPr>
          <w:rFonts w:ascii="Arial" w:hAnsi="Arial" w:cs="Arial"/>
          <w:sz w:val="20"/>
          <w:szCs w:val="20"/>
          <w:lang w:val="pt-PT"/>
        </w:rPr>
        <w:t>:</w:t>
      </w:r>
    </w:p>
    <w:p w14:paraId="15AA8191" w14:textId="77777777" w:rsidR="00BC6799" w:rsidRPr="00BC6799" w:rsidRDefault="00BC6799" w:rsidP="00BC6799">
      <w:pPr>
        <w:ind w:left="720"/>
        <w:jc w:val="both"/>
        <w:rPr>
          <w:rFonts w:ascii="Arial" w:hAnsi="Arial" w:cs="Arial"/>
          <w:sz w:val="20"/>
          <w:szCs w:val="20"/>
          <w:lang w:val="pt-PT"/>
        </w:rPr>
      </w:pPr>
    </w:p>
    <w:p w14:paraId="7D24989A" w14:textId="77777777"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 xml:space="preserve">O negócio de comercialização de eletricidade e gás absorverá outros 900 milhões. O reforço do atendimento presencial, as alianças — como a celebrada com a </w:t>
      </w:r>
      <w:proofErr w:type="spellStart"/>
      <w:r w:rsidRPr="00BC6799">
        <w:rPr>
          <w:rFonts w:ascii="Arial" w:hAnsi="Arial" w:cs="Arial"/>
          <w:sz w:val="20"/>
          <w:szCs w:val="20"/>
          <w:lang w:val="pt-PT"/>
        </w:rPr>
        <w:t>MasOrange</w:t>
      </w:r>
      <w:proofErr w:type="spellEnd"/>
      <w:r w:rsidRPr="00BC6799">
        <w:rPr>
          <w:rFonts w:ascii="Arial" w:hAnsi="Arial" w:cs="Arial"/>
          <w:sz w:val="20"/>
          <w:szCs w:val="20"/>
          <w:lang w:val="pt-PT"/>
        </w:rPr>
        <w:t xml:space="preserve"> para ofertas cruzadas (plenamente operacional desde o início de fevereiro) — e a obtenção de eficiências para manter a competitividade num mercado altamente desafiante serão os eixos centrais desta atividade.</w:t>
      </w:r>
    </w:p>
    <w:p w14:paraId="550FD0B8" w14:textId="77777777" w:rsidR="00D7151A" w:rsidRDefault="00D7151A" w:rsidP="00BC6799">
      <w:pPr>
        <w:jc w:val="both"/>
        <w:rPr>
          <w:rFonts w:ascii="Arial" w:hAnsi="Arial" w:cs="Arial"/>
          <w:sz w:val="20"/>
          <w:szCs w:val="20"/>
          <w:lang w:val="pt-PT"/>
        </w:rPr>
      </w:pPr>
    </w:p>
    <w:p w14:paraId="7FFF4EC4" w14:textId="3682DAC7" w:rsidR="00BC6799" w:rsidRDefault="00BC6799" w:rsidP="00BC6799">
      <w:pPr>
        <w:jc w:val="both"/>
        <w:rPr>
          <w:rFonts w:ascii="Arial" w:hAnsi="Arial" w:cs="Arial"/>
          <w:sz w:val="20"/>
          <w:szCs w:val="20"/>
          <w:lang w:val="pt-PT"/>
        </w:rPr>
      </w:pPr>
      <w:r w:rsidRPr="00BC6799">
        <w:rPr>
          <w:rFonts w:ascii="Arial" w:hAnsi="Arial" w:cs="Arial"/>
          <w:sz w:val="20"/>
          <w:szCs w:val="20"/>
          <w:lang w:val="pt-PT"/>
        </w:rPr>
        <w:t xml:space="preserve">A Endesa espera que a aposta no atendimento presencial, juntamente com a recente aprovação da regulamentação que restringe chamadas de spam e a contratação telefónica, reduza a fraude nesta atividade e contribua para melhorar a taxa de </w:t>
      </w:r>
      <w:r w:rsidR="0051638D">
        <w:rPr>
          <w:rFonts w:ascii="Arial" w:hAnsi="Arial" w:cs="Arial"/>
          <w:sz w:val="20"/>
          <w:szCs w:val="20"/>
          <w:lang w:val="pt-PT"/>
        </w:rPr>
        <w:t>mudança de clientes</w:t>
      </w:r>
      <w:r w:rsidRPr="00BC6799">
        <w:rPr>
          <w:rFonts w:ascii="Arial" w:hAnsi="Arial" w:cs="Arial"/>
          <w:sz w:val="20"/>
          <w:szCs w:val="20"/>
          <w:lang w:val="pt-PT"/>
        </w:rPr>
        <w:t xml:space="preserve"> entre comercializadoras no médio prazo. Desde a conclusão efetiva da compra da </w:t>
      </w:r>
      <w:proofErr w:type="spellStart"/>
      <w:r w:rsidRPr="00BC6799">
        <w:rPr>
          <w:rFonts w:ascii="Arial" w:hAnsi="Arial" w:cs="Arial"/>
          <w:sz w:val="20"/>
          <w:szCs w:val="20"/>
          <w:lang w:val="pt-PT"/>
        </w:rPr>
        <w:t>Energía</w:t>
      </w:r>
      <w:proofErr w:type="spellEnd"/>
      <w:r w:rsidRPr="00BC6799">
        <w:rPr>
          <w:rFonts w:ascii="Arial" w:hAnsi="Arial" w:cs="Arial"/>
          <w:sz w:val="20"/>
          <w:szCs w:val="20"/>
          <w:lang w:val="pt-PT"/>
        </w:rPr>
        <w:t xml:space="preserve"> </w:t>
      </w:r>
      <w:proofErr w:type="spellStart"/>
      <w:r w:rsidRPr="00BC6799">
        <w:rPr>
          <w:rFonts w:ascii="Arial" w:hAnsi="Arial" w:cs="Arial"/>
          <w:sz w:val="20"/>
          <w:szCs w:val="20"/>
          <w:lang w:val="pt-PT"/>
        </w:rPr>
        <w:t>Colectiva</w:t>
      </w:r>
      <w:proofErr w:type="spellEnd"/>
      <w:r w:rsidRPr="00BC6799">
        <w:rPr>
          <w:rFonts w:ascii="Arial" w:hAnsi="Arial" w:cs="Arial"/>
          <w:sz w:val="20"/>
          <w:szCs w:val="20"/>
          <w:lang w:val="pt-PT"/>
        </w:rPr>
        <w:t xml:space="preserve"> à </w:t>
      </w:r>
      <w:proofErr w:type="spellStart"/>
      <w:r w:rsidRPr="00BC6799">
        <w:rPr>
          <w:rFonts w:ascii="Arial" w:hAnsi="Arial" w:cs="Arial"/>
          <w:sz w:val="20"/>
          <w:szCs w:val="20"/>
          <w:lang w:val="pt-PT"/>
        </w:rPr>
        <w:t>MasOrange</w:t>
      </w:r>
      <w:proofErr w:type="spellEnd"/>
      <w:r w:rsidRPr="00BC6799">
        <w:rPr>
          <w:rFonts w:ascii="Arial" w:hAnsi="Arial" w:cs="Arial"/>
          <w:sz w:val="20"/>
          <w:szCs w:val="20"/>
          <w:lang w:val="pt-PT"/>
        </w:rPr>
        <w:t xml:space="preserve"> em 9 de fevereiro de 2026, a empresa acrescentou cerca de 400.000 clientes elétricos e prevê atingir, graças a isso, os 6,7 milhões de clientes no mercado livre no final de 2028.</w:t>
      </w:r>
    </w:p>
    <w:p w14:paraId="362DCCD1" w14:textId="77777777" w:rsidR="00BC6799" w:rsidRPr="00BC6799" w:rsidRDefault="00BC6799" w:rsidP="00BC6799">
      <w:pPr>
        <w:jc w:val="both"/>
        <w:rPr>
          <w:rFonts w:ascii="Arial" w:hAnsi="Arial" w:cs="Arial"/>
          <w:sz w:val="20"/>
          <w:szCs w:val="20"/>
          <w:lang w:val="pt-PT"/>
        </w:rPr>
      </w:pPr>
    </w:p>
    <w:p w14:paraId="007DBB1B" w14:textId="2C363458" w:rsidR="00BC6799" w:rsidRDefault="00BC6799" w:rsidP="00BC6799">
      <w:pPr>
        <w:numPr>
          <w:ilvl w:val="0"/>
          <w:numId w:val="20"/>
        </w:numPr>
        <w:jc w:val="both"/>
        <w:rPr>
          <w:rFonts w:ascii="Arial" w:hAnsi="Arial" w:cs="Arial"/>
          <w:sz w:val="20"/>
          <w:szCs w:val="20"/>
          <w:lang w:val="pt-PT"/>
        </w:rPr>
      </w:pPr>
      <w:r w:rsidRPr="00BC6799">
        <w:rPr>
          <w:rFonts w:ascii="Arial" w:hAnsi="Arial" w:cs="Arial"/>
          <w:sz w:val="20"/>
          <w:szCs w:val="20"/>
          <w:lang w:val="pt-PT"/>
        </w:rPr>
        <w:t>Papel da energia nuclear</w:t>
      </w:r>
      <w:r w:rsidR="00D7151A">
        <w:rPr>
          <w:rFonts w:ascii="Arial" w:hAnsi="Arial" w:cs="Arial"/>
          <w:sz w:val="20"/>
          <w:szCs w:val="20"/>
          <w:lang w:val="pt-PT"/>
        </w:rPr>
        <w:t>:</w:t>
      </w:r>
    </w:p>
    <w:p w14:paraId="39C5BB2D" w14:textId="77777777" w:rsidR="00BC6799" w:rsidRPr="00BC6799" w:rsidRDefault="00BC6799" w:rsidP="00BC6799">
      <w:pPr>
        <w:ind w:left="720"/>
        <w:jc w:val="both"/>
        <w:rPr>
          <w:rFonts w:ascii="Arial" w:hAnsi="Arial" w:cs="Arial"/>
          <w:sz w:val="20"/>
          <w:szCs w:val="20"/>
          <w:lang w:val="pt-PT"/>
        </w:rPr>
      </w:pPr>
    </w:p>
    <w:p w14:paraId="47902AA5" w14:textId="03BF81E5" w:rsidR="00EC04A8" w:rsidRPr="00EC04A8" w:rsidRDefault="00BC6799" w:rsidP="00EC04A8">
      <w:pPr>
        <w:jc w:val="both"/>
        <w:rPr>
          <w:rFonts w:ascii="Arial" w:hAnsi="Arial" w:cs="Arial"/>
          <w:sz w:val="20"/>
          <w:szCs w:val="20"/>
          <w:lang w:val="pt-PT"/>
        </w:rPr>
      </w:pPr>
      <w:r w:rsidRPr="00BC6799">
        <w:rPr>
          <w:rFonts w:ascii="Arial" w:hAnsi="Arial" w:cs="Arial"/>
          <w:sz w:val="20"/>
          <w:szCs w:val="20"/>
          <w:lang w:val="pt-PT"/>
        </w:rPr>
        <w:t>A empresa reiterou ao mercado a necessidade de adaptar o plano de encerramento das centrais nucleares acordado em 2019 à evolução real do PNIEC, de modo a reforçar a segurança de abastecimento perante o atraso significativo no cumprimento dos objetivos de potência eólica e de armazenamento com vista a 2030. A energia nuclear revela</w:t>
      </w:r>
      <w:r w:rsidRPr="00BC6799">
        <w:rPr>
          <w:rFonts w:ascii="Arial" w:hAnsi="Arial" w:cs="Arial"/>
          <w:sz w:val="20"/>
          <w:szCs w:val="20"/>
          <w:lang w:val="pt-PT"/>
        </w:rPr>
        <w:noBreakHyphen/>
        <w:t xml:space="preserve">se a mais competitiva e eficiente relativamente a qualquer alternativa. Em condições fiscais equivalentes às de outras tecnologias, o custo de substituir o perfil da energia nuclear por um </w:t>
      </w:r>
      <w:proofErr w:type="spellStart"/>
      <w:r w:rsidRPr="00BC6799">
        <w:rPr>
          <w:rFonts w:ascii="Arial" w:hAnsi="Arial" w:cs="Arial"/>
          <w:sz w:val="20"/>
          <w:szCs w:val="20"/>
          <w:lang w:val="pt-PT"/>
        </w:rPr>
        <w:t>mix</w:t>
      </w:r>
      <w:proofErr w:type="spellEnd"/>
      <w:r w:rsidRPr="00BC6799">
        <w:rPr>
          <w:rFonts w:ascii="Arial" w:hAnsi="Arial" w:cs="Arial"/>
          <w:sz w:val="20"/>
          <w:szCs w:val="20"/>
          <w:lang w:val="pt-PT"/>
        </w:rPr>
        <w:t xml:space="preserve"> de solar, baterias e centrais a gás seria o dobro do custo da energia nuclear. Por isso, a Endesa defende a extensão da operação das centrais</w:t>
      </w:r>
      <w:r w:rsidR="00EC04A8">
        <w:rPr>
          <w:rFonts w:ascii="Arial" w:hAnsi="Arial" w:cs="Arial"/>
          <w:sz w:val="20"/>
          <w:szCs w:val="20"/>
          <w:lang w:val="pt-PT"/>
        </w:rPr>
        <w:t>,</w:t>
      </w:r>
      <w:r w:rsidRPr="00BC6799">
        <w:rPr>
          <w:rFonts w:ascii="Arial" w:hAnsi="Arial" w:cs="Arial"/>
          <w:sz w:val="20"/>
          <w:szCs w:val="20"/>
          <w:lang w:val="pt-PT"/>
        </w:rPr>
        <w:t xml:space="preserve"> </w:t>
      </w:r>
      <w:r w:rsidR="00EC04A8" w:rsidRPr="00EC04A8">
        <w:rPr>
          <w:rFonts w:ascii="Arial" w:hAnsi="Arial" w:cs="Arial"/>
          <w:sz w:val="20"/>
          <w:szCs w:val="20"/>
          <w:lang w:val="pt-PT"/>
        </w:rPr>
        <w:t>em função do cumprimento das hipóteses previstas no PNIEC, relativamente às datas de encerramento estabelecidas, a fim de continuar a assegurar a firmeza do sistema e reduzir os custos e as emissões do sistema elétrico.</w:t>
      </w:r>
    </w:p>
    <w:p w14:paraId="06C881AE" w14:textId="77777777" w:rsidR="00EC04A8" w:rsidRDefault="00EC04A8" w:rsidP="00BC6799">
      <w:pPr>
        <w:jc w:val="both"/>
        <w:rPr>
          <w:rFonts w:ascii="Arial" w:hAnsi="Arial" w:cs="Arial"/>
          <w:sz w:val="20"/>
          <w:szCs w:val="20"/>
          <w:lang w:val="pt-PT"/>
        </w:rPr>
      </w:pPr>
    </w:p>
    <w:p w14:paraId="24F81318" w14:textId="64E6D6BA" w:rsidR="00BC6799" w:rsidRDefault="00E85746" w:rsidP="00BC6799">
      <w:pPr>
        <w:jc w:val="both"/>
        <w:rPr>
          <w:rFonts w:ascii="Arial" w:hAnsi="Arial" w:cs="Arial"/>
          <w:sz w:val="20"/>
          <w:szCs w:val="20"/>
          <w:lang w:val="pt-PT"/>
        </w:rPr>
      </w:pPr>
      <w:r>
        <w:rPr>
          <w:rFonts w:ascii="Arial" w:hAnsi="Arial" w:cs="Arial"/>
          <w:sz w:val="20"/>
          <w:szCs w:val="20"/>
          <w:lang w:val="pt-PT"/>
        </w:rPr>
        <w:t>Neste</w:t>
      </w:r>
      <w:r w:rsidR="00BC6799" w:rsidRPr="00BC6799">
        <w:rPr>
          <w:rFonts w:ascii="Arial" w:hAnsi="Arial" w:cs="Arial"/>
          <w:sz w:val="20"/>
          <w:szCs w:val="20"/>
          <w:lang w:val="pt-PT"/>
        </w:rPr>
        <w:t xml:space="preserve"> sentido foi </w:t>
      </w:r>
      <w:r>
        <w:rPr>
          <w:rFonts w:ascii="Arial" w:hAnsi="Arial" w:cs="Arial"/>
          <w:sz w:val="20"/>
          <w:szCs w:val="20"/>
          <w:lang w:val="pt-PT"/>
        </w:rPr>
        <w:t xml:space="preserve">apresentado </w:t>
      </w:r>
      <w:r w:rsidR="00BC6799" w:rsidRPr="00BC6799">
        <w:rPr>
          <w:rFonts w:ascii="Arial" w:hAnsi="Arial" w:cs="Arial"/>
          <w:sz w:val="20"/>
          <w:szCs w:val="20"/>
          <w:lang w:val="pt-PT"/>
        </w:rPr>
        <w:t xml:space="preserve">o pedido de prorrogação da operação dos dois reatores da central de Almaraz até 2030, </w:t>
      </w:r>
      <w:r>
        <w:rPr>
          <w:rFonts w:ascii="Arial" w:hAnsi="Arial" w:cs="Arial"/>
          <w:sz w:val="20"/>
          <w:szCs w:val="20"/>
          <w:lang w:val="pt-PT"/>
        </w:rPr>
        <w:t xml:space="preserve">solicitado </w:t>
      </w:r>
      <w:r w:rsidR="00BC6799" w:rsidRPr="00BC6799">
        <w:rPr>
          <w:rFonts w:ascii="Arial" w:hAnsi="Arial" w:cs="Arial"/>
          <w:sz w:val="20"/>
          <w:szCs w:val="20"/>
          <w:lang w:val="pt-PT"/>
        </w:rPr>
        <w:t>ao Ministério da Transição Ecológica em novembro passado</w:t>
      </w:r>
      <w:r w:rsidR="00BC6799">
        <w:rPr>
          <w:rFonts w:ascii="Arial" w:hAnsi="Arial" w:cs="Arial"/>
          <w:sz w:val="20"/>
          <w:szCs w:val="20"/>
          <w:lang w:val="pt-PT"/>
        </w:rPr>
        <w:t>.</w:t>
      </w:r>
    </w:p>
    <w:p w14:paraId="6A75A3F0" w14:textId="77777777" w:rsidR="00825092" w:rsidRDefault="00825092" w:rsidP="00BC6799">
      <w:pPr>
        <w:jc w:val="both"/>
        <w:rPr>
          <w:rFonts w:ascii="Arial" w:hAnsi="Arial" w:cs="Arial"/>
          <w:sz w:val="20"/>
          <w:szCs w:val="20"/>
          <w:lang w:val="pt-PT"/>
        </w:rPr>
      </w:pPr>
    </w:p>
    <w:p w14:paraId="4D0896B0" w14:textId="77777777" w:rsidR="00825092" w:rsidRDefault="00825092" w:rsidP="00BC6799">
      <w:pPr>
        <w:jc w:val="both"/>
        <w:rPr>
          <w:rFonts w:ascii="Arial" w:hAnsi="Arial" w:cs="Arial"/>
          <w:sz w:val="20"/>
          <w:szCs w:val="20"/>
          <w:lang w:val="pt-PT"/>
        </w:rPr>
      </w:pPr>
    </w:p>
    <w:p w14:paraId="08FA0C58" w14:textId="77777777" w:rsidR="00825092" w:rsidRDefault="00825092" w:rsidP="00BC6799">
      <w:pPr>
        <w:jc w:val="both"/>
        <w:rPr>
          <w:rFonts w:ascii="Arial" w:hAnsi="Arial" w:cs="Arial"/>
          <w:sz w:val="20"/>
          <w:szCs w:val="20"/>
          <w:lang w:val="pt-PT"/>
        </w:rPr>
      </w:pPr>
    </w:p>
    <w:p w14:paraId="02E3D95A" w14:textId="77777777" w:rsidR="00BC6799" w:rsidRPr="00BC6799" w:rsidRDefault="00BC6799" w:rsidP="00BC6799">
      <w:pPr>
        <w:jc w:val="both"/>
        <w:rPr>
          <w:rFonts w:ascii="Arial" w:hAnsi="Arial" w:cs="Arial"/>
          <w:sz w:val="20"/>
          <w:szCs w:val="20"/>
          <w:lang w:val="pt-PT"/>
        </w:rPr>
      </w:pPr>
    </w:p>
    <w:p w14:paraId="5C014B78" w14:textId="5AC7072C" w:rsidR="00BC6799" w:rsidRDefault="00BC6799" w:rsidP="00BC6799">
      <w:pPr>
        <w:numPr>
          <w:ilvl w:val="0"/>
          <w:numId w:val="21"/>
        </w:numPr>
        <w:jc w:val="both"/>
        <w:rPr>
          <w:rFonts w:ascii="Arial" w:hAnsi="Arial" w:cs="Arial"/>
          <w:sz w:val="20"/>
          <w:szCs w:val="20"/>
          <w:lang w:val="pt-PT"/>
        </w:rPr>
      </w:pPr>
      <w:r w:rsidRPr="00BC6799">
        <w:rPr>
          <w:rFonts w:ascii="Arial" w:hAnsi="Arial" w:cs="Arial"/>
          <w:sz w:val="20"/>
          <w:szCs w:val="20"/>
          <w:lang w:val="pt-PT"/>
        </w:rPr>
        <w:lastRenderedPageBreak/>
        <w:t>Visão para 2030 inercial</w:t>
      </w:r>
      <w:r w:rsidR="00D7151A">
        <w:rPr>
          <w:rFonts w:ascii="Arial" w:hAnsi="Arial" w:cs="Arial"/>
          <w:sz w:val="20"/>
          <w:szCs w:val="20"/>
          <w:lang w:val="pt-PT"/>
        </w:rPr>
        <w:t>:</w:t>
      </w:r>
    </w:p>
    <w:p w14:paraId="58A53A51" w14:textId="77777777" w:rsidR="00BC6799" w:rsidRPr="00BC6799" w:rsidRDefault="00BC6799" w:rsidP="00BC6799">
      <w:pPr>
        <w:ind w:left="720"/>
        <w:jc w:val="both"/>
        <w:rPr>
          <w:rFonts w:ascii="Arial" w:hAnsi="Arial" w:cs="Arial"/>
          <w:sz w:val="20"/>
          <w:szCs w:val="20"/>
          <w:lang w:val="pt-PT"/>
        </w:rPr>
      </w:pPr>
    </w:p>
    <w:p w14:paraId="38B92CEF" w14:textId="77777777"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A Endesa apresentou também um avanço de algumas métricas chave para o final da década, especificamente as mais diretamente associadas à transição energética (renováveis e redes), que permitem visualizar a capacidade da empresa de captar as oportunidades de crescimento deste processo. Em concreto, confia em alcançar uma potência renovável instalada entre 14.000 e 15.000 MW, considerando os ativos que estarão já em construção em 2028, bem como nova capacidade destinada a cobrir o referido aumento da procura elétrica. Além disso, espera situar a base de ativos regulados da rede de distribuição em 15.000 milhões de euros, fruto do esforço continuado de investimento para além do final do plano 2026-2028; e estima que se mantenha o crescimento anual médio de 5% do lucro por ação, de 2,3 euros em 2025 até um intervalo entre 2,8 e 3 euros.</w:t>
      </w:r>
    </w:p>
    <w:p w14:paraId="32FDADB5" w14:textId="77777777"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Adicionalmente, a empresa dispõe de uma flexibilidade adicional de cerca de 5.000 milhões de euros que poderiam ser mobilizados sem comprometer a disciplina financeira (a ratio de alavancagem da dívida líquida face ao EBITDA, caso fosse utilizado esse montante total, situar-se</w:t>
      </w:r>
      <w:r w:rsidRPr="00BC6799">
        <w:rPr>
          <w:rFonts w:ascii="Arial" w:hAnsi="Arial" w:cs="Arial"/>
          <w:sz w:val="20"/>
          <w:szCs w:val="20"/>
          <w:lang w:val="pt-PT"/>
        </w:rPr>
        <w:noBreakHyphen/>
        <w:t>ia em 3 vezes, igualando a média das empresas comparáveis). Estes recursos poderiam ser utilizados para maximizar o aproveitamento das localizações de projetos híbridos, de modo a captar o crescimento previsto da procura; em crescimento através de aquisições seletivas alinhadas com a estratégia de longo prazo e estritos critérios de criação de valor; e em acelerar o desenvolvimento de soluções de armazenamento, respondendo à crescente necessidade de tecnologias que proporcionem flexibilidade ao sistema.</w:t>
      </w:r>
    </w:p>
    <w:p w14:paraId="5771BF68" w14:textId="77777777" w:rsidR="00D7151A" w:rsidRDefault="00D7151A" w:rsidP="00BC6799">
      <w:pPr>
        <w:jc w:val="both"/>
        <w:rPr>
          <w:rFonts w:ascii="Arial" w:hAnsi="Arial" w:cs="Arial"/>
          <w:sz w:val="20"/>
          <w:szCs w:val="20"/>
          <w:lang w:val="pt-PT"/>
        </w:rPr>
      </w:pPr>
    </w:p>
    <w:p w14:paraId="48FDCD46" w14:textId="44B10DF8" w:rsidR="00BC6799" w:rsidRDefault="00BC6799" w:rsidP="00BC6799">
      <w:pPr>
        <w:jc w:val="both"/>
        <w:rPr>
          <w:rFonts w:ascii="Arial" w:hAnsi="Arial" w:cs="Arial"/>
          <w:sz w:val="20"/>
          <w:szCs w:val="20"/>
          <w:lang w:val="pt-PT"/>
        </w:rPr>
      </w:pPr>
      <w:r w:rsidRPr="00BC6799">
        <w:rPr>
          <w:rFonts w:ascii="Arial" w:hAnsi="Arial" w:cs="Arial"/>
          <w:sz w:val="20"/>
          <w:szCs w:val="20"/>
          <w:lang w:val="pt-PT"/>
        </w:rPr>
        <w:t>Todas estas oportunidades resultarão num maior crescimento dos lucros, contribuindo para uma melhoria da remuneração ao acionista.</w:t>
      </w:r>
    </w:p>
    <w:p w14:paraId="74D5BA4B" w14:textId="77777777" w:rsidR="00BC6799" w:rsidRPr="00BC6799" w:rsidRDefault="00BC6799" w:rsidP="00BC6799">
      <w:pPr>
        <w:jc w:val="both"/>
        <w:rPr>
          <w:rFonts w:ascii="Arial" w:hAnsi="Arial" w:cs="Arial"/>
          <w:sz w:val="20"/>
          <w:szCs w:val="20"/>
          <w:lang w:val="pt-PT"/>
        </w:rPr>
      </w:pPr>
    </w:p>
    <w:p w14:paraId="4BB8CC13" w14:textId="206B0525" w:rsidR="00BC6799" w:rsidRDefault="00BC6799" w:rsidP="00BC6799">
      <w:pPr>
        <w:numPr>
          <w:ilvl w:val="0"/>
          <w:numId w:val="22"/>
        </w:numPr>
        <w:jc w:val="both"/>
        <w:rPr>
          <w:rFonts w:ascii="Arial" w:hAnsi="Arial" w:cs="Arial"/>
          <w:sz w:val="20"/>
          <w:szCs w:val="20"/>
          <w:lang w:val="pt-PT"/>
        </w:rPr>
      </w:pPr>
      <w:r w:rsidRPr="00BC6799">
        <w:rPr>
          <w:rFonts w:ascii="Arial" w:hAnsi="Arial" w:cs="Arial"/>
          <w:sz w:val="20"/>
          <w:szCs w:val="20"/>
          <w:lang w:val="pt-PT"/>
        </w:rPr>
        <w:t>Sustentabilidade e redução de emissões</w:t>
      </w:r>
      <w:r w:rsidR="00D7151A">
        <w:rPr>
          <w:rFonts w:ascii="Arial" w:hAnsi="Arial" w:cs="Arial"/>
          <w:sz w:val="20"/>
          <w:szCs w:val="20"/>
          <w:lang w:val="pt-PT"/>
        </w:rPr>
        <w:t>:</w:t>
      </w:r>
    </w:p>
    <w:p w14:paraId="255734CE" w14:textId="77777777" w:rsidR="00BC6799" w:rsidRPr="00BC6799" w:rsidRDefault="00BC6799" w:rsidP="00BC6799">
      <w:pPr>
        <w:ind w:left="720"/>
        <w:jc w:val="both"/>
        <w:rPr>
          <w:rFonts w:ascii="Arial" w:hAnsi="Arial" w:cs="Arial"/>
          <w:sz w:val="20"/>
          <w:szCs w:val="20"/>
          <w:lang w:val="pt-PT"/>
        </w:rPr>
      </w:pPr>
    </w:p>
    <w:p w14:paraId="0B79BFFC" w14:textId="5767AE08" w:rsidR="00BC6799" w:rsidRPr="00BC6799" w:rsidRDefault="00BC6799" w:rsidP="00BC6799">
      <w:pPr>
        <w:jc w:val="both"/>
        <w:rPr>
          <w:rFonts w:ascii="Arial" w:hAnsi="Arial" w:cs="Arial"/>
          <w:sz w:val="20"/>
          <w:szCs w:val="20"/>
          <w:lang w:val="pt-PT"/>
        </w:rPr>
      </w:pPr>
      <w:r w:rsidRPr="00BC6799">
        <w:rPr>
          <w:rFonts w:ascii="Arial" w:hAnsi="Arial" w:cs="Arial"/>
          <w:sz w:val="20"/>
          <w:szCs w:val="20"/>
          <w:lang w:val="pt-PT"/>
        </w:rPr>
        <w:t xml:space="preserve">A trajetória de redução de emissões mantém-se, tal como anunciado em planos estratégicos anteriores, tendo sido alcançada uma diminuição de 65% nas emissões </w:t>
      </w:r>
      <w:r w:rsidR="00EC04A8">
        <w:rPr>
          <w:rFonts w:ascii="Arial" w:hAnsi="Arial" w:cs="Arial"/>
          <w:sz w:val="20"/>
          <w:szCs w:val="20"/>
          <w:lang w:val="pt-PT"/>
        </w:rPr>
        <w:t>absolutas (alcance 1, 2 e 3) no final de 2025,</w:t>
      </w:r>
      <w:r w:rsidRPr="00BC6799">
        <w:rPr>
          <w:rFonts w:ascii="Arial" w:hAnsi="Arial" w:cs="Arial"/>
          <w:sz w:val="20"/>
          <w:szCs w:val="20"/>
          <w:lang w:val="pt-PT"/>
        </w:rPr>
        <w:t xml:space="preserve"> </w:t>
      </w:r>
      <w:r w:rsidR="00EC04A8" w:rsidRPr="00EC04A8">
        <w:rPr>
          <w:rFonts w:ascii="Arial" w:hAnsi="Arial" w:cs="Arial"/>
          <w:sz w:val="20"/>
          <w:szCs w:val="20"/>
          <w:lang w:val="pt-PT"/>
        </w:rPr>
        <w:t>do 65% desde 2017</w:t>
      </w:r>
      <w:r w:rsidR="00EC04A8">
        <w:rPr>
          <w:rFonts w:ascii="Arial" w:hAnsi="Arial" w:cs="Arial"/>
          <w:sz w:val="20"/>
          <w:szCs w:val="20"/>
          <w:lang w:val="pt-PT"/>
        </w:rPr>
        <w:t xml:space="preserve">, </w:t>
      </w:r>
      <w:r w:rsidRPr="00BC6799">
        <w:rPr>
          <w:rFonts w:ascii="Arial" w:hAnsi="Arial" w:cs="Arial"/>
          <w:sz w:val="20"/>
          <w:szCs w:val="20"/>
          <w:lang w:val="pt-PT"/>
        </w:rPr>
        <w:t>para 25 milhões de toneladas de CO</w:t>
      </w:r>
      <w:r w:rsidRPr="00BC6799">
        <w:rPr>
          <w:rFonts w:ascii="Cambria Math" w:hAnsi="Cambria Math" w:cs="Cambria Math"/>
          <w:sz w:val="20"/>
          <w:szCs w:val="20"/>
          <w:lang w:val="pt-PT"/>
        </w:rPr>
        <w:t>₂</w:t>
      </w:r>
      <w:r w:rsidRPr="00BC6799">
        <w:rPr>
          <w:rFonts w:ascii="Arial" w:hAnsi="Arial" w:cs="Arial"/>
          <w:sz w:val="20"/>
          <w:szCs w:val="20"/>
          <w:lang w:val="pt-PT"/>
        </w:rPr>
        <w:t xml:space="preserve"> (das quais 7 milhões correspondem ao negócio </w:t>
      </w:r>
      <w:proofErr w:type="spellStart"/>
      <w:r w:rsidRPr="00BC6799">
        <w:rPr>
          <w:rFonts w:ascii="Arial" w:hAnsi="Arial" w:cs="Arial"/>
          <w:sz w:val="20"/>
          <w:szCs w:val="20"/>
          <w:lang w:val="pt-PT"/>
        </w:rPr>
        <w:t>extrapeninsular</w:t>
      </w:r>
      <w:proofErr w:type="spellEnd"/>
      <w:r w:rsidRPr="00BC6799">
        <w:rPr>
          <w:rFonts w:ascii="Arial" w:hAnsi="Arial" w:cs="Arial"/>
          <w:sz w:val="20"/>
          <w:szCs w:val="20"/>
          <w:lang w:val="pt-PT"/>
        </w:rPr>
        <w:t xml:space="preserve">, regulado e, por isso, não </w:t>
      </w:r>
      <w:r w:rsidR="0051638D">
        <w:rPr>
          <w:rFonts w:ascii="Arial" w:hAnsi="Arial" w:cs="Arial"/>
          <w:sz w:val="20"/>
          <w:szCs w:val="20"/>
          <w:lang w:val="pt-PT"/>
        </w:rPr>
        <w:t>é gerido</w:t>
      </w:r>
      <w:r w:rsidRPr="00BC6799">
        <w:rPr>
          <w:rFonts w:ascii="Arial" w:hAnsi="Arial" w:cs="Arial"/>
          <w:sz w:val="20"/>
          <w:szCs w:val="20"/>
          <w:lang w:val="pt-PT"/>
        </w:rPr>
        <w:t xml:space="preserve"> pela empresa). Para 2030 mantém</w:t>
      </w:r>
      <w:r w:rsidRPr="00BC6799">
        <w:rPr>
          <w:rFonts w:ascii="Arial" w:hAnsi="Arial" w:cs="Arial"/>
          <w:sz w:val="20"/>
          <w:szCs w:val="20"/>
          <w:lang w:val="pt-PT"/>
        </w:rPr>
        <w:noBreakHyphen/>
        <w:t xml:space="preserve">se a trajetória de redução compatível com o cenário internacional de contenção do aumento da temperatura global em não mais de 1,5 </w:t>
      </w:r>
      <w:proofErr w:type="spellStart"/>
      <w:r w:rsidRPr="00BC6799">
        <w:rPr>
          <w:rFonts w:ascii="Arial" w:hAnsi="Arial" w:cs="Arial"/>
          <w:sz w:val="20"/>
          <w:szCs w:val="20"/>
          <w:lang w:val="pt-PT"/>
        </w:rPr>
        <w:t>ºC</w:t>
      </w:r>
      <w:proofErr w:type="spellEnd"/>
      <w:r w:rsidRPr="00BC6799">
        <w:rPr>
          <w:rFonts w:ascii="Arial" w:hAnsi="Arial" w:cs="Arial"/>
          <w:sz w:val="20"/>
          <w:szCs w:val="20"/>
          <w:lang w:val="pt-PT"/>
        </w:rPr>
        <w:t>. Assim, no final da década, as emissões situar-se</w:t>
      </w:r>
      <w:r w:rsidRPr="00BC6799">
        <w:rPr>
          <w:rFonts w:ascii="Arial" w:hAnsi="Arial" w:cs="Arial"/>
          <w:sz w:val="20"/>
          <w:szCs w:val="20"/>
          <w:lang w:val="pt-PT"/>
        </w:rPr>
        <w:noBreakHyphen/>
        <w:t>ão em 19 milhões de toneladas de CO</w:t>
      </w:r>
      <w:r w:rsidRPr="00BC6799">
        <w:rPr>
          <w:rFonts w:ascii="Cambria Math" w:hAnsi="Cambria Math" w:cs="Cambria Math"/>
          <w:sz w:val="20"/>
          <w:szCs w:val="20"/>
          <w:lang w:val="pt-PT"/>
        </w:rPr>
        <w:t>₂</w:t>
      </w:r>
      <w:r w:rsidRPr="00BC6799">
        <w:rPr>
          <w:rFonts w:ascii="Arial" w:hAnsi="Arial" w:cs="Arial"/>
          <w:sz w:val="20"/>
          <w:szCs w:val="20"/>
          <w:lang w:val="pt-PT"/>
        </w:rPr>
        <w:t xml:space="preserve">, das quais 6 provenientes de sistemas </w:t>
      </w:r>
      <w:proofErr w:type="spellStart"/>
      <w:r w:rsidRPr="00BC6799">
        <w:rPr>
          <w:rFonts w:ascii="Arial" w:hAnsi="Arial" w:cs="Arial"/>
          <w:sz w:val="20"/>
          <w:szCs w:val="20"/>
          <w:lang w:val="pt-PT"/>
        </w:rPr>
        <w:t>extrapeninsulares</w:t>
      </w:r>
      <w:proofErr w:type="spellEnd"/>
      <w:r w:rsidRPr="00BC6799">
        <w:rPr>
          <w:rFonts w:ascii="Arial" w:hAnsi="Arial" w:cs="Arial"/>
          <w:sz w:val="20"/>
          <w:szCs w:val="20"/>
          <w:lang w:val="pt-PT"/>
        </w:rPr>
        <w:t>. Para 2040 mantém</w:t>
      </w:r>
      <w:r w:rsidRPr="00BC6799">
        <w:rPr>
          <w:rFonts w:ascii="Arial" w:hAnsi="Arial" w:cs="Arial"/>
          <w:sz w:val="20"/>
          <w:szCs w:val="20"/>
          <w:lang w:val="pt-PT"/>
        </w:rPr>
        <w:noBreakHyphen/>
        <w:t>se o objetivo de ser uma empresa com emissões zero nas atividades de geração e comercialização. Uma ambição que se combina explicitamente com uma perspetiva de transição justa, de forma a preservar o tecido económico e social das áreas onde a Endesa opera.</w:t>
      </w:r>
    </w:p>
    <w:p w14:paraId="32319DCC" w14:textId="77777777" w:rsidR="006412C7" w:rsidRPr="00BC6799" w:rsidRDefault="006412C7" w:rsidP="00A736E6">
      <w:pPr>
        <w:jc w:val="both"/>
        <w:rPr>
          <w:rFonts w:ascii="Arial" w:hAnsi="Arial" w:cs="Arial"/>
          <w:sz w:val="20"/>
          <w:szCs w:val="20"/>
          <w:lang w:val="pt-PT"/>
        </w:rPr>
      </w:pPr>
    </w:p>
    <w:p w14:paraId="5AFE4EE4" w14:textId="77777777" w:rsidR="008D165B" w:rsidRPr="00051D2A" w:rsidRDefault="008D165B" w:rsidP="00870D1D">
      <w:pPr>
        <w:rPr>
          <w:rFonts w:ascii="Arial" w:hAnsi="Arial" w:cs="Arial"/>
          <w:sz w:val="20"/>
          <w:szCs w:val="20"/>
          <w:lang w:val="pt-PT"/>
        </w:rPr>
      </w:pPr>
    </w:p>
    <w:p w14:paraId="594221B9" w14:textId="77777777" w:rsidR="008D165B" w:rsidRPr="00051D2A" w:rsidRDefault="008D165B" w:rsidP="00870D1D">
      <w:pPr>
        <w:rPr>
          <w:rFonts w:ascii="Arial" w:hAnsi="Arial" w:cs="Arial"/>
          <w:sz w:val="20"/>
          <w:szCs w:val="20"/>
          <w:lang w:val="pt-PT"/>
        </w:rPr>
      </w:pPr>
    </w:p>
    <w:p w14:paraId="06739C30" w14:textId="77777777" w:rsidR="008D165B" w:rsidRPr="00051D2A" w:rsidRDefault="008D165B" w:rsidP="00870D1D">
      <w:pPr>
        <w:rPr>
          <w:rFonts w:ascii="Arial" w:hAnsi="Arial" w:cs="Arial"/>
          <w:sz w:val="20"/>
          <w:szCs w:val="20"/>
          <w:lang w:val="pt-PT"/>
        </w:rPr>
      </w:pPr>
    </w:p>
    <w:p w14:paraId="12259B9E" w14:textId="77777777" w:rsidR="0051638D" w:rsidRPr="0051638D" w:rsidRDefault="0051638D" w:rsidP="0051638D">
      <w:pPr>
        <w:rPr>
          <w:rFonts w:ascii="Arial" w:hAnsi="Arial" w:cs="Arial"/>
          <w:sz w:val="20"/>
          <w:szCs w:val="20"/>
          <w:lang w:val="pt-PT"/>
        </w:rPr>
      </w:pPr>
      <w:r w:rsidRPr="0051638D">
        <w:rPr>
          <w:rFonts w:ascii="Arial" w:hAnsi="Arial" w:cs="Arial"/>
          <w:sz w:val="20"/>
          <w:szCs w:val="20"/>
          <w:lang w:val="pt-PT"/>
        </w:rPr>
        <w:t>Em definitiva, o rumo da Endesa para os três próximos exercícios assentar</w:t>
      </w:r>
      <w:r w:rsidRPr="0051638D">
        <w:rPr>
          <w:rFonts w:ascii="Arial" w:hAnsi="Arial" w:cs="Arial"/>
          <w:sz w:val="20"/>
          <w:szCs w:val="20"/>
          <w:lang w:val="pt-PT"/>
        </w:rPr>
        <w:noBreakHyphen/>
        <w:t>se</w:t>
      </w:r>
      <w:r w:rsidRPr="0051638D">
        <w:rPr>
          <w:rFonts w:ascii="Arial" w:hAnsi="Arial" w:cs="Arial"/>
          <w:sz w:val="20"/>
          <w:szCs w:val="20"/>
          <w:lang w:val="pt-PT"/>
        </w:rPr>
        <w:noBreakHyphen/>
      </w:r>
      <w:proofErr w:type="gramStart"/>
      <w:r w:rsidRPr="0051638D">
        <w:rPr>
          <w:rFonts w:ascii="Arial" w:hAnsi="Arial" w:cs="Arial"/>
          <w:sz w:val="20"/>
          <w:szCs w:val="20"/>
          <w:lang w:val="pt-PT"/>
        </w:rPr>
        <w:t>á</w:t>
      </w:r>
      <w:proofErr w:type="gramEnd"/>
      <w:r w:rsidRPr="0051638D">
        <w:rPr>
          <w:rFonts w:ascii="Arial" w:hAnsi="Arial" w:cs="Arial"/>
          <w:sz w:val="20"/>
          <w:szCs w:val="20"/>
          <w:lang w:val="pt-PT"/>
        </w:rPr>
        <w:t xml:space="preserve"> nestes quatro eixos fundamentais:</w:t>
      </w:r>
    </w:p>
    <w:p w14:paraId="47CFB9EA" w14:textId="77777777" w:rsidR="0051638D" w:rsidRPr="0051638D" w:rsidRDefault="0051638D" w:rsidP="0051638D">
      <w:pPr>
        <w:numPr>
          <w:ilvl w:val="0"/>
          <w:numId w:val="24"/>
        </w:numPr>
        <w:spacing w:before="240"/>
        <w:rPr>
          <w:rFonts w:ascii="Arial" w:hAnsi="Arial" w:cs="Arial"/>
          <w:sz w:val="20"/>
          <w:szCs w:val="20"/>
          <w:lang w:val="pt-PT"/>
        </w:rPr>
      </w:pPr>
      <w:r w:rsidRPr="0051638D">
        <w:rPr>
          <w:rFonts w:ascii="Arial" w:hAnsi="Arial" w:cs="Arial"/>
          <w:sz w:val="20"/>
          <w:szCs w:val="20"/>
          <w:lang w:val="pt-PT"/>
        </w:rPr>
        <w:t>Crescimento baseado em atividades altamente previsíveis e de baixo risco, com um foco claro em negócios e projetos com visibilidade a longo prazo, fluxos de caixa estáveis e retornos sólidos</w:t>
      </w:r>
    </w:p>
    <w:p w14:paraId="071C24B9" w14:textId="77777777" w:rsidR="0051638D" w:rsidRPr="0051638D" w:rsidRDefault="0051638D" w:rsidP="0051638D">
      <w:pPr>
        <w:numPr>
          <w:ilvl w:val="0"/>
          <w:numId w:val="24"/>
        </w:numPr>
        <w:spacing w:before="240"/>
        <w:rPr>
          <w:rFonts w:ascii="Arial" w:hAnsi="Arial" w:cs="Arial"/>
          <w:sz w:val="20"/>
          <w:szCs w:val="20"/>
          <w:lang w:val="pt-PT"/>
        </w:rPr>
      </w:pPr>
      <w:r w:rsidRPr="0051638D">
        <w:rPr>
          <w:rFonts w:ascii="Arial" w:hAnsi="Arial" w:cs="Arial"/>
          <w:sz w:val="20"/>
          <w:szCs w:val="20"/>
          <w:lang w:val="pt-PT"/>
        </w:rPr>
        <w:t>A eficiência como pilar central da estratégia, permitindo impulsionar o desempenho da empresa e a competitividade.</w:t>
      </w:r>
    </w:p>
    <w:p w14:paraId="5DB97119" w14:textId="77777777" w:rsidR="0051638D" w:rsidRPr="0051638D" w:rsidRDefault="0051638D" w:rsidP="0051638D">
      <w:pPr>
        <w:numPr>
          <w:ilvl w:val="0"/>
          <w:numId w:val="24"/>
        </w:numPr>
        <w:spacing w:before="240"/>
        <w:rPr>
          <w:rFonts w:ascii="Arial" w:hAnsi="Arial" w:cs="Arial"/>
          <w:sz w:val="20"/>
          <w:szCs w:val="20"/>
          <w:lang w:val="pt-PT"/>
        </w:rPr>
      </w:pPr>
      <w:r w:rsidRPr="0051638D">
        <w:rPr>
          <w:rFonts w:ascii="Arial" w:hAnsi="Arial" w:cs="Arial"/>
          <w:sz w:val="20"/>
          <w:szCs w:val="20"/>
          <w:lang w:val="pt-PT"/>
        </w:rPr>
        <w:t xml:space="preserve">Flexibilidade financeira que proporcione opções sensatas de crescimento e criação de valor, </w:t>
      </w:r>
      <w:proofErr w:type="gramStart"/>
      <w:r w:rsidRPr="0051638D">
        <w:rPr>
          <w:rFonts w:ascii="Arial" w:hAnsi="Arial" w:cs="Arial"/>
          <w:sz w:val="20"/>
          <w:szCs w:val="20"/>
          <w:lang w:val="pt-PT"/>
        </w:rPr>
        <w:t>ao mesmo tempo que</w:t>
      </w:r>
      <w:proofErr w:type="gramEnd"/>
      <w:r w:rsidRPr="0051638D">
        <w:rPr>
          <w:rFonts w:ascii="Arial" w:hAnsi="Arial" w:cs="Arial"/>
          <w:sz w:val="20"/>
          <w:szCs w:val="20"/>
          <w:lang w:val="pt-PT"/>
        </w:rPr>
        <w:t xml:space="preserve"> permita captar oportunidades atrativas e adaptar</w:t>
      </w:r>
      <w:r w:rsidRPr="0051638D">
        <w:rPr>
          <w:rFonts w:ascii="Arial" w:hAnsi="Arial" w:cs="Arial"/>
          <w:sz w:val="20"/>
          <w:szCs w:val="20"/>
          <w:lang w:val="pt-PT"/>
        </w:rPr>
        <w:noBreakHyphen/>
        <w:t>se às mudanças do mercado</w:t>
      </w:r>
    </w:p>
    <w:p w14:paraId="2E34A626" w14:textId="77777777" w:rsidR="0051638D" w:rsidRPr="0051638D" w:rsidRDefault="0051638D" w:rsidP="0051638D">
      <w:pPr>
        <w:numPr>
          <w:ilvl w:val="0"/>
          <w:numId w:val="24"/>
        </w:numPr>
        <w:spacing w:before="240"/>
        <w:rPr>
          <w:rFonts w:ascii="Arial" w:hAnsi="Arial" w:cs="Arial"/>
          <w:sz w:val="20"/>
          <w:szCs w:val="20"/>
          <w:lang w:val="pt-PT"/>
        </w:rPr>
      </w:pPr>
      <w:r w:rsidRPr="0051638D">
        <w:rPr>
          <w:rFonts w:ascii="Arial" w:hAnsi="Arial" w:cs="Arial"/>
          <w:sz w:val="20"/>
          <w:szCs w:val="20"/>
          <w:lang w:val="pt-PT"/>
        </w:rPr>
        <w:t>Tudo isto para convergir num objetivo único e claro: oferecer um crescimento da rentabilidade sólido e atrativo para os nossos acionistas.</w:t>
      </w:r>
    </w:p>
    <w:p w14:paraId="3524A7D1" w14:textId="77777777" w:rsidR="008D165B" w:rsidRPr="0051638D" w:rsidRDefault="008D165B" w:rsidP="00870D1D">
      <w:pPr>
        <w:rPr>
          <w:rFonts w:ascii="Arial" w:hAnsi="Arial" w:cs="Arial"/>
          <w:sz w:val="20"/>
          <w:szCs w:val="20"/>
          <w:lang w:val="pt-PT"/>
        </w:rPr>
      </w:pPr>
    </w:p>
    <w:p w14:paraId="3F45E284" w14:textId="77777777" w:rsidR="0062012A" w:rsidRPr="00051D2A" w:rsidRDefault="0062012A" w:rsidP="00E4746D">
      <w:pPr>
        <w:jc w:val="both"/>
        <w:rPr>
          <w:rFonts w:ascii="Arial" w:hAnsi="Arial" w:cs="Arial"/>
          <w:sz w:val="20"/>
          <w:szCs w:val="20"/>
          <w:lang w:val="pt-PT"/>
        </w:rPr>
      </w:pPr>
    </w:p>
    <w:p w14:paraId="70DCA806" w14:textId="77777777" w:rsidR="004117BE" w:rsidRPr="00051D2A" w:rsidRDefault="004117BE" w:rsidP="00934387">
      <w:pPr>
        <w:jc w:val="both"/>
        <w:rPr>
          <w:rFonts w:ascii="Arial" w:hAnsi="Arial" w:cs="Arial"/>
          <w:sz w:val="20"/>
          <w:szCs w:val="20"/>
          <w:lang w:val="pt-PT"/>
        </w:rPr>
      </w:pPr>
    </w:p>
    <w:p w14:paraId="41D3E1D4" w14:textId="77777777" w:rsidR="0051638D" w:rsidRPr="0051638D" w:rsidRDefault="0051638D" w:rsidP="0051638D">
      <w:pPr>
        <w:jc w:val="both"/>
        <w:rPr>
          <w:rFonts w:ascii="Arial" w:hAnsi="Arial" w:cs="Arial"/>
          <w:b/>
          <w:bCs/>
          <w:sz w:val="20"/>
          <w:szCs w:val="20"/>
          <w:lang w:val="pt-PT"/>
        </w:rPr>
      </w:pPr>
      <w:r w:rsidRPr="0051638D">
        <w:rPr>
          <w:rFonts w:ascii="Arial" w:hAnsi="Arial" w:cs="Arial"/>
          <w:b/>
          <w:bCs/>
          <w:sz w:val="20"/>
          <w:szCs w:val="20"/>
          <w:lang w:val="pt-PT"/>
        </w:rPr>
        <w:t>Resultados 2025</w:t>
      </w:r>
    </w:p>
    <w:p w14:paraId="16B18794" w14:textId="77777777" w:rsidR="0051638D" w:rsidRPr="0051638D" w:rsidRDefault="0051638D" w:rsidP="0051638D">
      <w:pPr>
        <w:jc w:val="both"/>
        <w:rPr>
          <w:rFonts w:ascii="Arial" w:hAnsi="Arial" w:cs="Arial"/>
          <w:sz w:val="20"/>
          <w:szCs w:val="20"/>
          <w:lang w:val="pt-PT"/>
        </w:rPr>
      </w:pPr>
    </w:p>
    <w:p w14:paraId="788B6119" w14:textId="0B17B87A" w:rsidR="0051638D" w:rsidRDefault="0051638D" w:rsidP="0051638D">
      <w:pPr>
        <w:jc w:val="both"/>
        <w:rPr>
          <w:rFonts w:ascii="Arial" w:hAnsi="Arial" w:cs="Arial"/>
          <w:sz w:val="20"/>
          <w:szCs w:val="20"/>
          <w:lang w:val="pt-PT"/>
        </w:rPr>
      </w:pPr>
      <w:r w:rsidRPr="0051638D">
        <w:rPr>
          <w:rFonts w:ascii="Arial" w:hAnsi="Arial" w:cs="Arial"/>
          <w:sz w:val="20"/>
          <w:szCs w:val="20"/>
          <w:lang w:val="pt-PT"/>
        </w:rPr>
        <w:t xml:space="preserve">No que respeita aos resultados de 2025, a empresa superou amplamente o limite superior das previsões comunicadas ao mercado: um resultado bruto de exploração de 5.756 milhões, mais 9%, e um lucro líquido ordinário de 2.351 milhões, mais 18%. Todos os segmentos de negócio, exceto o de geração renovável </w:t>
      </w:r>
      <w:r w:rsidR="00D7151A">
        <w:rPr>
          <w:rFonts w:ascii="Arial" w:hAnsi="Arial" w:cs="Arial"/>
          <w:sz w:val="20"/>
          <w:szCs w:val="20"/>
          <w:lang w:val="pt-PT"/>
        </w:rPr>
        <w:t>-</w:t>
      </w:r>
      <w:r w:rsidRPr="0051638D">
        <w:rPr>
          <w:rFonts w:ascii="Arial" w:hAnsi="Arial" w:cs="Arial"/>
          <w:sz w:val="20"/>
          <w:szCs w:val="20"/>
          <w:lang w:val="pt-PT"/>
        </w:rPr>
        <w:t xml:space="preserve"> devido aos menores volumes e preços da eólica e do solar</w:t>
      </w:r>
      <w:r w:rsidR="00D7151A">
        <w:rPr>
          <w:rFonts w:ascii="Arial" w:hAnsi="Arial" w:cs="Arial"/>
          <w:sz w:val="20"/>
          <w:szCs w:val="20"/>
          <w:lang w:val="pt-PT"/>
        </w:rPr>
        <w:t xml:space="preserve">- </w:t>
      </w:r>
      <w:r w:rsidRPr="0051638D">
        <w:rPr>
          <w:rFonts w:ascii="Arial" w:hAnsi="Arial" w:cs="Arial"/>
          <w:sz w:val="20"/>
          <w:szCs w:val="20"/>
          <w:lang w:val="pt-PT"/>
        </w:rPr>
        <w:t>aumentaram a sua contribuição para o EBITDA, com especial destaque para a geração convencional graças ao bom desempenho do negócio do gás.</w:t>
      </w:r>
    </w:p>
    <w:p w14:paraId="49F033B5" w14:textId="77777777" w:rsidR="0051638D" w:rsidRPr="0051638D" w:rsidRDefault="0051638D" w:rsidP="0051638D">
      <w:pPr>
        <w:jc w:val="both"/>
        <w:rPr>
          <w:rFonts w:ascii="Arial" w:hAnsi="Arial" w:cs="Arial"/>
          <w:sz w:val="20"/>
          <w:szCs w:val="20"/>
          <w:lang w:val="pt-PT"/>
        </w:rPr>
      </w:pPr>
    </w:p>
    <w:p w14:paraId="1618E92E" w14:textId="63A4676B" w:rsidR="0051638D" w:rsidRDefault="0051638D" w:rsidP="0051638D">
      <w:pPr>
        <w:jc w:val="both"/>
        <w:rPr>
          <w:rFonts w:ascii="Arial" w:hAnsi="Arial" w:cs="Arial"/>
          <w:sz w:val="20"/>
          <w:szCs w:val="20"/>
          <w:lang w:val="pt-PT"/>
        </w:rPr>
      </w:pPr>
      <w:r>
        <w:rPr>
          <w:rFonts w:ascii="Arial" w:hAnsi="Arial" w:cs="Arial"/>
          <w:sz w:val="20"/>
          <w:szCs w:val="20"/>
          <w:lang w:val="pt-PT"/>
        </w:rPr>
        <w:t>A</w:t>
      </w:r>
      <w:r w:rsidRPr="0051638D">
        <w:rPr>
          <w:rFonts w:ascii="Arial" w:hAnsi="Arial" w:cs="Arial"/>
          <w:sz w:val="20"/>
          <w:szCs w:val="20"/>
          <w:lang w:val="pt-PT"/>
        </w:rPr>
        <w:t xml:space="preserve"> margem unitária elétrica manteve um comportamento sólido ao longo do ano, apesar do sobr</w:t>
      </w:r>
      <w:r>
        <w:rPr>
          <w:rFonts w:ascii="Arial" w:hAnsi="Arial" w:cs="Arial"/>
          <w:sz w:val="20"/>
          <w:szCs w:val="20"/>
          <w:lang w:val="pt-PT"/>
        </w:rPr>
        <w:t>e</w:t>
      </w:r>
      <w:r w:rsidRPr="0051638D">
        <w:rPr>
          <w:rFonts w:ascii="Arial" w:hAnsi="Arial" w:cs="Arial"/>
          <w:sz w:val="20"/>
          <w:szCs w:val="20"/>
          <w:lang w:val="pt-PT"/>
        </w:rPr>
        <w:t>custo da denominada operação reforçada implementada pelo operador do sistema após o apagão de 28 de abril. Fixou</w:t>
      </w:r>
      <w:r w:rsidRPr="0051638D">
        <w:rPr>
          <w:rFonts w:ascii="Arial" w:hAnsi="Arial" w:cs="Arial"/>
          <w:sz w:val="20"/>
          <w:szCs w:val="20"/>
          <w:lang w:val="pt-PT"/>
        </w:rPr>
        <w:noBreakHyphen/>
        <w:t>se em 52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face aos 55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xml:space="preserve"> de 2024. Tudo isto com vendas no mercado liberalizado de 71 TWh, o mesmo volume do ano anterior. Quanto ao negócio do gás, o volume comercializado manteve</w:t>
      </w:r>
      <w:r w:rsidRPr="0051638D">
        <w:rPr>
          <w:rFonts w:ascii="Arial" w:hAnsi="Arial" w:cs="Arial"/>
          <w:sz w:val="20"/>
          <w:szCs w:val="20"/>
          <w:lang w:val="pt-PT"/>
        </w:rPr>
        <w:noBreakHyphen/>
        <w:t>se igualmente estável (78 TWh, dos quais 16 correspondem ao consumo das centrais de ciclo combinado), mas o margem unitário aumentou para 9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mais do dobro do registado no ano anterior, graças à estratégia de coberturas e à resiliência do segmento residencial.</w:t>
      </w:r>
    </w:p>
    <w:p w14:paraId="5A1FDEE5" w14:textId="77777777" w:rsidR="0051638D" w:rsidRPr="0051638D" w:rsidRDefault="0051638D" w:rsidP="0051638D">
      <w:pPr>
        <w:jc w:val="both"/>
        <w:rPr>
          <w:rFonts w:ascii="Arial" w:hAnsi="Arial" w:cs="Arial"/>
          <w:sz w:val="20"/>
          <w:szCs w:val="20"/>
          <w:lang w:val="pt-PT"/>
        </w:rPr>
      </w:pPr>
    </w:p>
    <w:p w14:paraId="54B64F2B" w14:textId="33E1CA53" w:rsidR="0051638D" w:rsidRDefault="0051638D" w:rsidP="0051638D">
      <w:pPr>
        <w:jc w:val="both"/>
        <w:rPr>
          <w:rFonts w:ascii="Arial" w:hAnsi="Arial" w:cs="Arial"/>
          <w:sz w:val="20"/>
          <w:szCs w:val="20"/>
          <w:lang w:val="pt-PT"/>
        </w:rPr>
      </w:pPr>
      <w:r w:rsidRPr="0051638D">
        <w:rPr>
          <w:rFonts w:ascii="Arial" w:hAnsi="Arial" w:cs="Arial"/>
          <w:sz w:val="20"/>
          <w:szCs w:val="20"/>
          <w:lang w:val="pt-PT"/>
        </w:rPr>
        <w:t>Este sólido desempenho financeiro registou</w:t>
      </w:r>
      <w:r w:rsidRPr="0051638D">
        <w:rPr>
          <w:rFonts w:ascii="Arial" w:hAnsi="Arial" w:cs="Arial"/>
          <w:sz w:val="20"/>
          <w:szCs w:val="20"/>
          <w:lang w:val="pt-PT"/>
        </w:rPr>
        <w:noBreakHyphen/>
        <w:t>se num 2025 marcado pela confirmação do crescimento da procura elétrica, mais 2% à escala peninsular; e por preços muito competitivos no mercado grossista ibérico à escala europeia, de 65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embora o preço final tenha sido acrescido de outros 16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xml:space="preserve"> devido ao sobr</w:t>
      </w:r>
      <w:r>
        <w:rPr>
          <w:rFonts w:ascii="Arial" w:hAnsi="Arial" w:cs="Arial"/>
          <w:sz w:val="20"/>
          <w:szCs w:val="20"/>
          <w:lang w:val="pt-PT"/>
        </w:rPr>
        <w:t>e</w:t>
      </w:r>
      <w:r w:rsidRPr="0051638D">
        <w:rPr>
          <w:rFonts w:ascii="Arial" w:hAnsi="Arial" w:cs="Arial"/>
          <w:sz w:val="20"/>
          <w:szCs w:val="20"/>
          <w:lang w:val="pt-PT"/>
        </w:rPr>
        <w:t>custo dos serviços complementares, 5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 xml:space="preserve"> acima do ano anterior, como consequência da referida operação reforçada. A dinâmica do mercado grossista mostra que a volatilidade </w:t>
      </w:r>
      <w:proofErr w:type="spellStart"/>
      <w:r w:rsidRPr="0051638D">
        <w:rPr>
          <w:rFonts w:ascii="Arial" w:hAnsi="Arial" w:cs="Arial"/>
          <w:sz w:val="20"/>
          <w:szCs w:val="20"/>
          <w:lang w:val="pt-PT"/>
        </w:rPr>
        <w:t>intradiária</w:t>
      </w:r>
      <w:proofErr w:type="spellEnd"/>
      <w:r w:rsidRPr="0051638D">
        <w:rPr>
          <w:rFonts w:ascii="Arial" w:hAnsi="Arial" w:cs="Arial"/>
          <w:sz w:val="20"/>
          <w:szCs w:val="20"/>
          <w:lang w:val="pt-PT"/>
        </w:rPr>
        <w:t xml:space="preserve"> se manteve em níveis muito elevados e se tornou um desafio estrutural, embora o preço médio tenha sido muito semelhante ao de 2024 (63 euros/</w:t>
      </w:r>
      <w:proofErr w:type="spellStart"/>
      <w:r w:rsidRPr="0051638D">
        <w:rPr>
          <w:rFonts w:ascii="Arial" w:hAnsi="Arial" w:cs="Arial"/>
          <w:sz w:val="20"/>
          <w:szCs w:val="20"/>
          <w:lang w:val="pt-PT"/>
        </w:rPr>
        <w:t>MWh</w:t>
      </w:r>
      <w:proofErr w:type="spellEnd"/>
      <w:r w:rsidRPr="0051638D">
        <w:rPr>
          <w:rFonts w:ascii="Arial" w:hAnsi="Arial" w:cs="Arial"/>
          <w:sz w:val="20"/>
          <w:szCs w:val="20"/>
          <w:lang w:val="pt-PT"/>
        </w:rPr>
        <w:t>).</w:t>
      </w:r>
    </w:p>
    <w:p w14:paraId="4DF0EF19" w14:textId="77777777" w:rsidR="0051638D" w:rsidRPr="0051638D" w:rsidRDefault="0051638D" w:rsidP="0051638D">
      <w:pPr>
        <w:jc w:val="both"/>
        <w:rPr>
          <w:rFonts w:ascii="Arial" w:hAnsi="Arial" w:cs="Arial"/>
          <w:sz w:val="20"/>
          <w:szCs w:val="20"/>
          <w:lang w:val="pt-PT"/>
        </w:rPr>
      </w:pPr>
    </w:p>
    <w:p w14:paraId="67F666C7" w14:textId="760BF76C" w:rsidR="0051638D" w:rsidRDefault="0051638D" w:rsidP="0051638D">
      <w:pPr>
        <w:jc w:val="both"/>
        <w:rPr>
          <w:rFonts w:ascii="Arial" w:hAnsi="Arial" w:cs="Arial"/>
          <w:sz w:val="20"/>
          <w:szCs w:val="20"/>
          <w:lang w:val="pt-PT"/>
        </w:rPr>
      </w:pPr>
      <w:r w:rsidRPr="0051638D">
        <w:rPr>
          <w:rFonts w:ascii="Arial" w:hAnsi="Arial" w:cs="Arial"/>
          <w:sz w:val="20"/>
          <w:szCs w:val="20"/>
          <w:lang w:val="pt-PT"/>
        </w:rPr>
        <w:t>O exercício consolidou igualmente a estratégia de utilização eficiente do capital para reforçar a base de ativos e as capacidades comerciais através da conclusão de quatro operações corporativas: três de aquisição de ativos hidroelétricos (630 MW), eólicos (100 MW) e de comercialização a retalho (</w:t>
      </w:r>
      <w:proofErr w:type="spellStart"/>
      <w:r w:rsidRPr="0051638D">
        <w:rPr>
          <w:rFonts w:ascii="Arial" w:hAnsi="Arial" w:cs="Arial"/>
          <w:sz w:val="20"/>
          <w:szCs w:val="20"/>
          <w:lang w:val="pt-PT"/>
        </w:rPr>
        <w:t>Energía</w:t>
      </w:r>
      <w:proofErr w:type="spellEnd"/>
      <w:r w:rsidRPr="0051638D">
        <w:rPr>
          <w:rFonts w:ascii="Arial" w:hAnsi="Arial" w:cs="Arial"/>
          <w:sz w:val="20"/>
          <w:szCs w:val="20"/>
          <w:lang w:val="pt-PT"/>
        </w:rPr>
        <w:t xml:space="preserve"> </w:t>
      </w:r>
      <w:proofErr w:type="spellStart"/>
      <w:r w:rsidRPr="0051638D">
        <w:rPr>
          <w:rFonts w:ascii="Arial" w:hAnsi="Arial" w:cs="Arial"/>
          <w:sz w:val="20"/>
          <w:szCs w:val="20"/>
          <w:lang w:val="pt-PT"/>
        </w:rPr>
        <w:t>Colectiva</w:t>
      </w:r>
      <w:proofErr w:type="spellEnd"/>
      <w:r w:rsidRPr="0051638D">
        <w:rPr>
          <w:rFonts w:ascii="Arial" w:hAnsi="Arial" w:cs="Arial"/>
          <w:sz w:val="20"/>
          <w:szCs w:val="20"/>
          <w:lang w:val="pt-PT"/>
        </w:rPr>
        <w:t xml:space="preserve">, comercializadora de eletricidade e gás do grupo </w:t>
      </w:r>
      <w:proofErr w:type="spellStart"/>
      <w:r w:rsidRPr="0051638D">
        <w:rPr>
          <w:rFonts w:ascii="Arial" w:hAnsi="Arial" w:cs="Arial"/>
          <w:sz w:val="20"/>
          <w:szCs w:val="20"/>
          <w:lang w:val="pt-PT"/>
        </w:rPr>
        <w:t>MasOrange</w:t>
      </w:r>
      <w:proofErr w:type="spellEnd"/>
      <w:r w:rsidRPr="0051638D">
        <w:rPr>
          <w:rFonts w:ascii="Arial" w:hAnsi="Arial" w:cs="Arial"/>
          <w:sz w:val="20"/>
          <w:szCs w:val="20"/>
          <w:lang w:val="pt-PT"/>
        </w:rPr>
        <w:t xml:space="preserve"> com quase 400.000 clientes), e outra de venda de ativos fotovoltaicos (49,99% de uma carteira de 446 MW solares em operação à </w:t>
      </w:r>
      <w:proofErr w:type="spellStart"/>
      <w:r w:rsidRPr="0051638D">
        <w:rPr>
          <w:rFonts w:ascii="Arial" w:hAnsi="Arial" w:cs="Arial"/>
          <w:sz w:val="20"/>
          <w:szCs w:val="20"/>
          <w:lang w:val="pt-PT"/>
        </w:rPr>
        <w:t>Masdar</w:t>
      </w:r>
      <w:proofErr w:type="spellEnd"/>
      <w:r w:rsidRPr="0051638D">
        <w:rPr>
          <w:rFonts w:ascii="Arial" w:hAnsi="Arial" w:cs="Arial"/>
          <w:sz w:val="20"/>
          <w:szCs w:val="20"/>
          <w:lang w:val="pt-PT"/>
        </w:rPr>
        <w:t>)</w:t>
      </w:r>
      <w:r>
        <w:rPr>
          <w:rFonts w:ascii="Arial" w:hAnsi="Arial" w:cs="Arial"/>
          <w:sz w:val="20"/>
          <w:szCs w:val="20"/>
          <w:lang w:val="pt-PT"/>
        </w:rPr>
        <w:t>.</w:t>
      </w:r>
    </w:p>
    <w:p w14:paraId="1515F798" w14:textId="77777777" w:rsidR="0051638D" w:rsidRPr="0051638D" w:rsidRDefault="0051638D" w:rsidP="0051638D">
      <w:pPr>
        <w:jc w:val="both"/>
        <w:rPr>
          <w:rFonts w:ascii="Arial" w:hAnsi="Arial" w:cs="Arial"/>
          <w:sz w:val="20"/>
          <w:szCs w:val="20"/>
          <w:lang w:val="pt-PT"/>
        </w:rPr>
      </w:pPr>
    </w:p>
    <w:p w14:paraId="5CEA4D52" w14:textId="77777777" w:rsidR="0051638D" w:rsidRPr="0051638D" w:rsidRDefault="0051638D" w:rsidP="0051638D">
      <w:pPr>
        <w:jc w:val="both"/>
        <w:rPr>
          <w:rFonts w:ascii="Arial" w:hAnsi="Arial" w:cs="Arial"/>
          <w:sz w:val="20"/>
          <w:szCs w:val="20"/>
          <w:lang w:val="pt-PT"/>
        </w:rPr>
      </w:pPr>
      <w:r w:rsidRPr="0051638D">
        <w:rPr>
          <w:rFonts w:ascii="Arial" w:hAnsi="Arial" w:cs="Arial"/>
          <w:sz w:val="20"/>
          <w:szCs w:val="20"/>
          <w:lang w:val="pt-PT"/>
        </w:rPr>
        <w:t>A Endesa investiu 3.200 milhões no ano, mais 55% do que no exercício anterior, destinando 77% desse valor às redes e às renováveis, pilares da transição energética.</w:t>
      </w:r>
    </w:p>
    <w:p w14:paraId="23A51E47" w14:textId="6946DAAC" w:rsidR="0051638D" w:rsidRPr="0051638D" w:rsidRDefault="0051638D" w:rsidP="0051638D">
      <w:pPr>
        <w:jc w:val="both"/>
        <w:rPr>
          <w:rFonts w:ascii="Arial" w:hAnsi="Arial" w:cs="Arial"/>
          <w:sz w:val="20"/>
          <w:szCs w:val="20"/>
          <w:lang w:val="pt-PT"/>
        </w:rPr>
      </w:pPr>
      <w:r w:rsidRPr="0051638D">
        <w:rPr>
          <w:rFonts w:ascii="Arial" w:hAnsi="Arial" w:cs="Arial"/>
          <w:sz w:val="20"/>
          <w:szCs w:val="20"/>
          <w:lang w:val="pt-PT"/>
        </w:rPr>
        <w:t>A empresa reforçou ainda a sustentabilidade da sua posição financeira graças à geração de um fluxo de caixa livre de 4.100 milhões, mais 500 milhões do que em 2024, o que lhe permite cobrir uma parte significativa dos investimentos (3.000 milhões segundo critério de caixa), bem como o pagamento de dividendos (1.500 milhões) e a primeira fase do programa de recompra de ações (525 milhões), mantendo após tudo isso um r</w:t>
      </w:r>
      <w:r>
        <w:rPr>
          <w:rFonts w:ascii="Arial" w:hAnsi="Arial" w:cs="Arial"/>
          <w:sz w:val="20"/>
          <w:szCs w:val="20"/>
          <w:lang w:val="pt-PT"/>
        </w:rPr>
        <w:t>ác</w:t>
      </w:r>
      <w:r w:rsidRPr="0051638D">
        <w:rPr>
          <w:rFonts w:ascii="Arial" w:hAnsi="Arial" w:cs="Arial"/>
          <w:sz w:val="20"/>
          <w:szCs w:val="20"/>
          <w:lang w:val="pt-PT"/>
        </w:rPr>
        <w:t>io de alavancagem de 1,8 vezes, o mesmo nível do ano anterior.</w:t>
      </w:r>
    </w:p>
    <w:p w14:paraId="5298A8D5" w14:textId="77777777" w:rsidR="0062012A" w:rsidRPr="0051638D" w:rsidRDefault="0062012A" w:rsidP="00934387">
      <w:pPr>
        <w:jc w:val="both"/>
        <w:rPr>
          <w:rFonts w:ascii="Arial" w:hAnsi="Arial" w:cs="Arial"/>
          <w:sz w:val="20"/>
          <w:szCs w:val="20"/>
          <w:lang w:val="pt-PT"/>
        </w:rPr>
      </w:pPr>
    </w:p>
    <w:p w14:paraId="04A038D9" w14:textId="77777777" w:rsidR="0062012A" w:rsidRPr="00051D2A" w:rsidRDefault="0062012A" w:rsidP="00934387">
      <w:pPr>
        <w:jc w:val="both"/>
        <w:rPr>
          <w:rFonts w:ascii="Arial" w:hAnsi="Arial" w:cs="Arial"/>
          <w:sz w:val="20"/>
          <w:szCs w:val="20"/>
          <w:lang w:val="pt-PT"/>
        </w:rPr>
      </w:pPr>
    </w:p>
    <w:p w14:paraId="654E28F6" w14:textId="77777777" w:rsidR="00870D1D" w:rsidRPr="00051D2A" w:rsidRDefault="00870D1D" w:rsidP="4704008F">
      <w:pPr>
        <w:jc w:val="both"/>
        <w:rPr>
          <w:rFonts w:ascii="Arial" w:eastAsia="Times New Roman" w:hAnsi="Arial" w:cs="Arial"/>
          <w:b/>
          <w:bCs/>
          <w:sz w:val="16"/>
          <w:szCs w:val="16"/>
          <w:lang w:val="pt-PT"/>
        </w:rPr>
      </w:pPr>
    </w:p>
    <w:p w14:paraId="7458D8BB" w14:textId="77777777" w:rsidR="00870D1D" w:rsidRPr="00051D2A" w:rsidRDefault="00870D1D" w:rsidP="4704008F">
      <w:pPr>
        <w:jc w:val="both"/>
        <w:rPr>
          <w:rFonts w:ascii="Arial" w:eastAsia="Times New Roman" w:hAnsi="Arial" w:cs="Arial"/>
          <w:b/>
          <w:bCs/>
          <w:sz w:val="16"/>
          <w:szCs w:val="16"/>
          <w:lang w:val="pt-PT"/>
        </w:rPr>
      </w:pPr>
    </w:p>
    <w:p w14:paraId="2944EB52" w14:textId="77777777" w:rsidR="00870D1D" w:rsidRPr="00051D2A" w:rsidRDefault="00870D1D" w:rsidP="4704008F">
      <w:pPr>
        <w:jc w:val="both"/>
        <w:rPr>
          <w:rFonts w:ascii="Arial" w:eastAsia="Times New Roman" w:hAnsi="Arial" w:cs="Arial"/>
          <w:b/>
          <w:bCs/>
          <w:sz w:val="16"/>
          <w:szCs w:val="16"/>
          <w:lang w:val="pt-PT"/>
        </w:rPr>
      </w:pPr>
    </w:p>
    <w:p w14:paraId="4C4509F6" w14:textId="42E36B18" w:rsidR="00870D1D" w:rsidRDefault="00870D1D" w:rsidP="4704008F">
      <w:pPr>
        <w:jc w:val="both"/>
        <w:rPr>
          <w:rFonts w:ascii="Arial" w:eastAsia="Times New Roman" w:hAnsi="Arial" w:cs="Arial"/>
          <w:b/>
          <w:bCs/>
          <w:sz w:val="16"/>
          <w:szCs w:val="16"/>
          <w:lang w:val="es-ES"/>
        </w:rPr>
      </w:pPr>
      <w:r>
        <w:rPr>
          <w:noProof/>
        </w:rPr>
        <w:lastRenderedPageBreak/>
        <w:drawing>
          <wp:inline distT="0" distB="0" distL="0" distR="0" wp14:anchorId="1A42C5FC" wp14:editId="1D2E503E">
            <wp:extent cx="5935980" cy="2456815"/>
            <wp:effectExtent l="0" t="0" r="7620" b="635"/>
            <wp:docPr id="120463861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38613" name="Imagen 1" descr="Tabl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456815"/>
                    </a:xfrm>
                    <a:prstGeom prst="rect">
                      <a:avLst/>
                    </a:prstGeom>
                    <a:noFill/>
                    <a:ln>
                      <a:noFill/>
                    </a:ln>
                  </pic:spPr>
                </pic:pic>
              </a:graphicData>
            </a:graphic>
          </wp:inline>
        </w:drawing>
      </w:r>
    </w:p>
    <w:p w14:paraId="6EAF9176" w14:textId="77777777" w:rsidR="00870D1D" w:rsidRDefault="00870D1D" w:rsidP="4704008F">
      <w:pPr>
        <w:jc w:val="both"/>
        <w:rPr>
          <w:rFonts w:ascii="Arial" w:eastAsia="Times New Roman" w:hAnsi="Arial" w:cs="Arial"/>
          <w:b/>
          <w:bCs/>
          <w:sz w:val="16"/>
          <w:szCs w:val="16"/>
          <w:lang w:val="es-ES"/>
        </w:rPr>
      </w:pPr>
    </w:p>
    <w:p w14:paraId="0418FA69" w14:textId="65166129" w:rsidR="00870D1D" w:rsidRDefault="00870D1D" w:rsidP="4704008F">
      <w:pPr>
        <w:jc w:val="both"/>
        <w:rPr>
          <w:rFonts w:ascii="Arial" w:eastAsia="Times New Roman" w:hAnsi="Arial" w:cs="Arial"/>
          <w:b/>
          <w:bCs/>
          <w:sz w:val="16"/>
          <w:szCs w:val="16"/>
          <w:lang w:val="es-ES"/>
        </w:rPr>
      </w:pPr>
      <w:r>
        <w:rPr>
          <w:noProof/>
        </w:rPr>
        <w:drawing>
          <wp:inline distT="0" distB="0" distL="0" distR="0" wp14:anchorId="551BB912" wp14:editId="269A5D74">
            <wp:extent cx="5417820" cy="4229735"/>
            <wp:effectExtent l="0" t="0" r="0" b="0"/>
            <wp:docPr id="2001379334"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79334" name="Imagen 2" descr="Tabl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7820" cy="4229735"/>
                    </a:xfrm>
                    <a:prstGeom prst="rect">
                      <a:avLst/>
                    </a:prstGeom>
                    <a:noFill/>
                    <a:ln>
                      <a:noFill/>
                    </a:ln>
                  </pic:spPr>
                </pic:pic>
              </a:graphicData>
            </a:graphic>
          </wp:inline>
        </w:drawing>
      </w:r>
    </w:p>
    <w:p w14:paraId="5D602891" w14:textId="77777777" w:rsidR="00870D1D" w:rsidRDefault="00870D1D" w:rsidP="4704008F">
      <w:pPr>
        <w:jc w:val="both"/>
        <w:rPr>
          <w:rFonts w:ascii="Arial" w:eastAsia="Times New Roman" w:hAnsi="Arial" w:cs="Arial"/>
          <w:b/>
          <w:bCs/>
          <w:sz w:val="16"/>
          <w:szCs w:val="16"/>
          <w:lang w:val="es-ES"/>
        </w:rPr>
      </w:pPr>
    </w:p>
    <w:p w14:paraId="4DCBF989" w14:textId="77777777" w:rsidR="008D165B" w:rsidRDefault="008D165B" w:rsidP="4704008F">
      <w:pPr>
        <w:jc w:val="both"/>
        <w:rPr>
          <w:rFonts w:ascii="Arial" w:eastAsia="Times New Roman" w:hAnsi="Arial" w:cs="Arial"/>
          <w:b/>
          <w:bCs/>
          <w:sz w:val="16"/>
          <w:szCs w:val="16"/>
          <w:lang w:val="es-ES"/>
        </w:rPr>
      </w:pPr>
    </w:p>
    <w:p w14:paraId="5F85FABF" w14:textId="77777777" w:rsidR="008D165B" w:rsidRDefault="008D165B" w:rsidP="4704008F">
      <w:pPr>
        <w:jc w:val="both"/>
        <w:rPr>
          <w:rFonts w:ascii="Arial" w:eastAsia="Times New Roman" w:hAnsi="Arial" w:cs="Arial"/>
          <w:b/>
          <w:bCs/>
          <w:sz w:val="16"/>
          <w:szCs w:val="16"/>
          <w:lang w:val="es-ES"/>
        </w:rPr>
      </w:pPr>
    </w:p>
    <w:p w14:paraId="11279E83" w14:textId="77777777" w:rsidR="008D165B" w:rsidRDefault="008D165B" w:rsidP="4704008F">
      <w:pPr>
        <w:jc w:val="both"/>
        <w:rPr>
          <w:rFonts w:ascii="Arial" w:eastAsia="Times New Roman" w:hAnsi="Arial" w:cs="Arial"/>
          <w:b/>
          <w:bCs/>
          <w:sz w:val="16"/>
          <w:szCs w:val="16"/>
          <w:lang w:val="es-ES"/>
        </w:rPr>
      </w:pPr>
    </w:p>
    <w:p w14:paraId="788516C5" w14:textId="77777777" w:rsidR="008D3A41" w:rsidRDefault="008D3A41" w:rsidP="4704008F">
      <w:pPr>
        <w:jc w:val="both"/>
        <w:rPr>
          <w:rFonts w:ascii="Arial" w:eastAsia="Times New Roman" w:hAnsi="Arial" w:cs="Arial"/>
          <w:b/>
          <w:bCs/>
          <w:sz w:val="16"/>
          <w:szCs w:val="16"/>
          <w:lang w:val="es-ES"/>
        </w:rPr>
      </w:pPr>
    </w:p>
    <w:p w14:paraId="15088F0A" w14:textId="77777777" w:rsidR="008D3A41" w:rsidRDefault="008D3A41" w:rsidP="4704008F">
      <w:pPr>
        <w:jc w:val="both"/>
        <w:rPr>
          <w:rFonts w:ascii="Arial" w:eastAsia="Times New Roman" w:hAnsi="Arial" w:cs="Arial"/>
          <w:b/>
          <w:bCs/>
          <w:sz w:val="16"/>
          <w:szCs w:val="16"/>
          <w:lang w:val="es-ES"/>
        </w:rPr>
      </w:pPr>
    </w:p>
    <w:p w14:paraId="5DEAD8CD" w14:textId="77777777" w:rsidR="008D165B" w:rsidRDefault="008D165B" w:rsidP="4704008F">
      <w:pPr>
        <w:jc w:val="both"/>
        <w:rPr>
          <w:rFonts w:ascii="Arial" w:eastAsia="Times New Roman" w:hAnsi="Arial" w:cs="Arial"/>
          <w:b/>
          <w:bCs/>
          <w:sz w:val="16"/>
          <w:szCs w:val="16"/>
          <w:lang w:val="es-ES"/>
        </w:rPr>
      </w:pPr>
    </w:p>
    <w:p w14:paraId="534A6EBB" w14:textId="77777777" w:rsidR="008D165B" w:rsidRDefault="008D165B" w:rsidP="4704008F">
      <w:pPr>
        <w:jc w:val="both"/>
        <w:rPr>
          <w:rFonts w:ascii="Arial" w:eastAsia="Times New Roman" w:hAnsi="Arial" w:cs="Arial"/>
          <w:b/>
          <w:bCs/>
          <w:sz w:val="16"/>
          <w:szCs w:val="16"/>
          <w:lang w:val="es-ES"/>
        </w:rPr>
      </w:pPr>
    </w:p>
    <w:p w14:paraId="77C35C12" w14:textId="77777777" w:rsidR="008D165B" w:rsidRDefault="008D165B" w:rsidP="4704008F">
      <w:pPr>
        <w:jc w:val="both"/>
        <w:rPr>
          <w:rFonts w:ascii="Arial" w:eastAsia="Times New Roman" w:hAnsi="Arial" w:cs="Arial"/>
          <w:b/>
          <w:bCs/>
          <w:sz w:val="16"/>
          <w:szCs w:val="16"/>
          <w:lang w:val="es-ES"/>
        </w:rPr>
      </w:pPr>
    </w:p>
    <w:p w14:paraId="3A65BA5D" w14:textId="77777777" w:rsidR="008D165B" w:rsidRDefault="008D165B" w:rsidP="4704008F">
      <w:pPr>
        <w:jc w:val="both"/>
        <w:rPr>
          <w:rFonts w:ascii="Arial" w:eastAsia="Times New Roman" w:hAnsi="Arial" w:cs="Arial"/>
          <w:b/>
          <w:bCs/>
          <w:sz w:val="16"/>
          <w:szCs w:val="16"/>
          <w:lang w:val="es-ES"/>
        </w:rPr>
      </w:pPr>
    </w:p>
    <w:p w14:paraId="3BA3D56A" w14:textId="1EC5A4A4" w:rsidR="009402B3" w:rsidRPr="009402B3" w:rsidRDefault="009402B3" w:rsidP="009402B3">
      <w:pPr>
        <w:tabs>
          <w:tab w:val="left" w:pos="1600"/>
        </w:tabs>
        <w:spacing w:line="260" w:lineRule="exact"/>
        <w:jc w:val="both"/>
        <w:rPr>
          <w:rFonts w:ascii="Arial" w:hAnsi="Arial" w:cs="Arial"/>
          <w:b/>
          <w:bCs/>
          <w:sz w:val="16"/>
          <w:szCs w:val="16"/>
          <w:lang w:val="pt-PT"/>
        </w:rPr>
      </w:pPr>
      <w:r w:rsidRPr="009402B3">
        <w:rPr>
          <w:rFonts w:ascii="Arial" w:hAnsi="Arial" w:cs="Arial"/>
          <w:b/>
          <w:bCs/>
          <w:sz w:val="16"/>
          <w:szCs w:val="16"/>
          <w:lang w:val="pt-PT"/>
        </w:rPr>
        <w:lastRenderedPageBreak/>
        <w:t>Sobre a Endesa</w:t>
      </w:r>
    </w:p>
    <w:p w14:paraId="63D135CA" w14:textId="77777777" w:rsidR="009402B3" w:rsidRPr="009402B3" w:rsidRDefault="009402B3" w:rsidP="009402B3">
      <w:pPr>
        <w:tabs>
          <w:tab w:val="left" w:pos="1600"/>
        </w:tabs>
        <w:spacing w:line="260" w:lineRule="exact"/>
        <w:jc w:val="both"/>
        <w:rPr>
          <w:rFonts w:ascii="Arial" w:hAnsi="Arial" w:cs="Arial"/>
          <w:sz w:val="16"/>
          <w:szCs w:val="16"/>
          <w:lang w:val="pt-PT"/>
        </w:rPr>
      </w:pPr>
    </w:p>
    <w:p w14:paraId="173F24C4" w14:textId="77777777" w:rsidR="009402B3" w:rsidRPr="009402B3" w:rsidRDefault="009402B3" w:rsidP="009402B3">
      <w:pPr>
        <w:tabs>
          <w:tab w:val="left" w:pos="1600"/>
        </w:tabs>
        <w:spacing w:line="260" w:lineRule="exact"/>
        <w:jc w:val="both"/>
        <w:rPr>
          <w:rFonts w:ascii="Arial" w:hAnsi="Arial" w:cs="Arial"/>
          <w:sz w:val="16"/>
          <w:szCs w:val="16"/>
          <w:lang w:val="pt-PT"/>
        </w:rPr>
      </w:pPr>
      <w:r w:rsidRPr="009402B3">
        <w:rPr>
          <w:rFonts w:ascii="Arial" w:hAnsi="Arial" w:cs="Arial"/>
          <w:sz w:val="16"/>
          <w:szCs w:val="16"/>
          <w:lang w:val="pt-PT"/>
        </w:rPr>
        <w:t>A Endesa é a empresa elétrica líder em Espanha e a segunda em Portugal. Além disso, é o segundo operador de gás no mercado espanhol. Desenvolve um negócio integrado de geração, distribuição e comercialização de eletricidade, e oferece serviços de valor acrescentado orientados para a eletrificação dos usos energéticos de lares, empresas e administrações públicas. A Endesa está comprometida com os ODS das Nações Unidas e com a responsabilidade social corporativa. Neste último âmbito atua também através da Fundação Endesa. A nossa equipa humana soma cerca de 9.000 colaboradores. A Endesa faz parte da Enel.</w:t>
      </w:r>
    </w:p>
    <w:p w14:paraId="4CD4A270" w14:textId="6C724433" w:rsidR="00877B56" w:rsidRPr="005E25E8" w:rsidRDefault="00877B56" w:rsidP="005E25E8">
      <w:pPr>
        <w:tabs>
          <w:tab w:val="left" w:pos="1600"/>
        </w:tabs>
        <w:spacing w:line="260" w:lineRule="exact"/>
        <w:jc w:val="both"/>
        <w:rPr>
          <w:rFonts w:ascii="Arial" w:hAnsi="Arial" w:cs="Arial"/>
          <w:sz w:val="16"/>
          <w:szCs w:val="16"/>
        </w:rPr>
      </w:pPr>
    </w:p>
    <w:sectPr w:rsidR="00877B56" w:rsidRPr="005E25E8" w:rsidSect="00874CE1">
      <w:headerReference w:type="even" r:id="rId14"/>
      <w:headerReference w:type="default" r:id="rId15"/>
      <w:footerReference w:type="default" r:id="rId16"/>
      <w:headerReference w:type="first" r:id="rId17"/>
      <w:footerReference w:type="first" r:id="rId18"/>
      <w:pgSz w:w="11900" w:h="16840"/>
      <w:pgMar w:top="2665" w:right="1134" w:bottom="1418" w:left="1418" w:header="1134"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9573" w14:textId="77777777" w:rsidR="001E7580" w:rsidRDefault="001E7580" w:rsidP="00717BB2">
      <w:r>
        <w:separator/>
      </w:r>
    </w:p>
  </w:endnote>
  <w:endnote w:type="continuationSeparator" w:id="0">
    <w:p w14:paraId="10FB3AF7" w14:textId="77777777" w:rsidR="001E7580" w:rsidRDefault="001E7580" w:rsidP="00717BB2">
      <w:r>
        <w:continuationSeparator/>
      </w:r>
    </w:p>
  </w:endnote>
  <w:endnote w:type="continuationNotice" w:id="1">
    <w:p w14:paraId="723E497A" w14:textId="77777777" w:rsidR="001E7580" w:rsidRDefault="001E7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45 Light">
    <w:altName w:val="Calibri"/>
    <w:charset w:val="00"/>
    <w:family w:val="swiss"/>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D6653F" w:rsidRPr="0091263A" w:rsidRDefault="00B300B5" w:rsidP="008D4A0D">
    <w:pPr>
      <w:pStyle w:val="Rodap"/>
      <w:ind w:left="284"/>
      <w:jc w:val="right"/>
      <w:rPr>
        <w:rStyle w:val="Nmerodepgina"/>
        <w:rFonts w:ascii="Arial" w:hAnsi="Arial" w:cs="Arial"/>
        <w:sz w:val="20"/>
        <w:szCs w:val="20"/>
      </w:rPr>
    </w:pPr>
    <w:r w:rsidRPr="0091263A">
      <w:rPr>
        <w:rStyle w:val="Nmerodepgina"/>
        <w:rFonts w:ascii="Arial" w:hAnsi="Arial" w:cs="Arial"/>
        <w:sz w:val="20"/>
        <w:szCs w:val="20"/>
      </w:rPr>
      <w:fldChar w:fldCharType="begin"/>
    </w:r>
    <w:r w:rsidR="00D6653F" w:rsidRPr="0091263A">
      <w:rPr>
        <w:rStyle w:val="Nmerodepgina"/>
        <w:rFonts w:ascii="Arial" w:hAnsi="Arial" w:cs="Arial"/>
        <w:sz w:val="20"/>
        <w:szCs w:val="20"/>
      </w:rPr>
      <w:instrText xml:space="preserve"> PAGE </w:instrText>
    </w:r>
    <w:r w:rsidRPr="0091263A">
      <w:rPr>
        <w:rStyle w:val="Nmerodepgina"/>
        <w:rFonts w:ascii="Arial" w:hAnsi="Arial" w:cs="Arial"/>
        <w:sz w:val="20"/>
        <w:szCs w:val="20"/>
      </w:rPr>
      <w:fldChar w:fldCharType="separate"/>
    </w:r>
    <w:r w:rsidR="00A3378C">
      <w:rPr>
        <w:rStyle w:val="Nmerodepgina"/>
        <w:rFonts w:ascii="Arial" w:hAnsi="Arial" w:cs="Arial"/>
        <w:noProof/>
        <w:sz w:val="20"/>
        <w:szCs w:val="20"/>
      </w:rPr>
      <w:t>2</w:t>
    </w:r>
    <w:r w:rsidRPr="0091263A">
      <w:rPr>
        <w:rStyle w:val="Nmerodepgina"/>
        <w:rFonts w:ascii="Arial" w:hAnsi="Arial" w:cs="Arial"/>
        <w:sz w:val="20"/>
        <w:szCs w:val="20"/>
      </w:rPr>
      <w:fldChar w:fldCharType="end"/>
    </w:r>
  </w:p>
  <w:p w14:paraId="61829076" w14:textId="77777777" w:rsidR="00D6653F" w:rsidRDefault="00D6653F" w:rsidP="00155B8D">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D6653F" w:rsidRPr="0091263A" w:rsidRDefault="00B300B5" w:rsidP="005D1B60">
    <w:pPr>
      <w:pStyle w:val="Rodap"/>
      <w:tabs>
        <w:tab w:val="clear" w:pos="8504"/>
        <w:tab w:val="right" w:pos="2835"/>
      </w:tabs>
      <w:jc w:val="right"/>
      <w:rPr>
        <w:rFonts w:ascii="Arial" w:hAnsi="Arial" w:cs="Arial"/>
        <w:sz w:val="20"/>
        <w:szCs w:val="20"/>
      </w:rPr>
    </w:pPr>
    <w:r w:rsidRPr="0091263A">
      <w:rPr>
        <w:rFonts w:ascii="Arial" w:hAnsi="Arial" w:cs="Arial"/>
        <w:sz w:val="20"/>
        <w:szCs w:val="20"/>
      </w:rPr>
      <w:fldChar w:fldCharType="begin"/>
    </w:r>
    <w:r w:rsidR="00D6653F" w:rsidRPr="0091263A">
      <w:rPr>
        <w:rFonts w:ascii="Arial" w:hAnsi="Arial" w:cs="Arial"/>
        <w:sz w:val="20"/>
        <w:szCs w:val="20"/>
      </w:rPr>
      <w:instrText xml:space="preserve"> PAGE </w:instrText>
    </w:r>
    <w:r w:rsidRPr="0091263A">
      <w:rPr>
        <w:rFonts w:ascii="Arial" w:hAnsi="Arial" w:cs="Arial"/>
        <w:sz w:val="20"/>
        <w:szCs w:val="20"/>
      </w:rPr>
      <w:fldChar w:fldCharType="separate"/>
    </w:r>
    <w:r w:rsidR="00E0035B">
      <w:rPr>
        <w:rFonts w:ascii="Arial" w:hAnsi="Arial" w:cs="Arial"/>
        <w:noProof/>
        <w:sz w:val="20"/>
        <w:szCs w:val="20"/>
      </w:rPr>
      <w:t>1</w:t>
    </w:r>
    <w:r w:rsidRPr="0091263A">
      <w:rPr>
        <w:rFonts w:ascii="Arial" w:hAnsi="Arial" w:cs="Arial"/>
        <w:sz w:val="20"/>
        <w:szCs w:val="20"/>
      </w:rPr>
      <w:fldChar w:fldCharType="end"/>
    </w:r>
  </w:p>
  <w:p w14:paraId="61CDCEAD" w14:textId="77777777" w:rsidR="00D6653F" w:rsidRDefault="00D6653F" w:rsidP="008D6CE6">
    <w:pPr>
      <w:pStyle w:val="Rodap"/>
      <w:jc w:val="right"/>
      <w:rPr>
        <w:rStyle w:val="Nmerodepgina"/>
      </w:rPr>
    </w:pPr>
  </w:p>
  <w:p w14:paraId="6BB9E253" w14:textId="77777777" w:rsidR="00D6653F" w:rsidRDefault="00D6653F" w:rsidP="008D6CE6">
    <w:pPr>
      <w:pStyle w:val="Cabealho"/>
      <w:spacing w:line="180" w:lineRule="exact"/>
      <w:rPr>
        <w:rFonts w:ascii="Arial" w:hAnsi="Arial" w:cs="Arial"/>
        <w:b/>
        <w:sz w:val="14"/>
        <w:szCs w:val="14"/>
      </w:rPr>
    </w:pPr>
  </w:p>
  <w:p w14:paraId="23DE523C" w14:textId="77777777" w:rsidR="00D6653F" w:rsidRDefault="00D6653F" w:rsidP="008D6CE6">
    <w:pPr>
      <w:pStyle w:val="Cabealho"/>
      <w:spacing w:line="180" w:lineRule="exact"/>
      <w:rPr>
        <w:rFonts w:ascii="Arial" w:hAnsi="Arial" w:cs="Arial"/>
        <w:b/>
        <w:sz w:val="14"/>
        <w:szCs w:val="14"/>
      </w:rPr>
    </w:pPr>
  </w:p>
  <w:p w14:paraId="52E56223" w14:textId="77777777" w:rsidR="00D6653F" w:rsidRDefault="00D6653F" w:rsidP="008D6CE6">
    <w:pPr>
      <w:pStyle w:val="Cabealho"/>
      <w:spacing w:line="180" w:lineRule="exact"/>
      <w:rPr>
        <w:rFonts w:ascii="Arial" w:hAnsi="Arial" w:cs="Arial"/>
        <w:b/>
        <w:sz w:val="14"/>
        <w:szCs w:val="14"/>
      </w:rPr>
    </w:pPr>
  </w:p>
  <w:p w14:paraId="07547A01" w14:textId="77777777" w:rsidR="00D6653F" w:rsidRDefault="00D6653F" w:rsidP="008D6CE6">
    <w:pPr>
      <w:pStyle w:val="Cabealho"/>
      <w:spacing w:line="180" w:lineRule="exact"/>
      <w:rPr>
        <w:rFonts w:ascii="Arial" w:hAnsi="Arial" w:cs="Arial"/>
        <w:b/>
        <w:sz w:val="14"/>
        <w:szCs w:val="14"/>
      </w:rPr>
    </w:pPr>
  </w:p>
  <w:p w14:paraId="4097FEA0" w14:textId="77777777" w:rsidR="00D6653F" w:rsidRPr="004B38D9" w:rsidRDefault="002C140A" w:rsidP="008D6CE6">
    <w:pPr>
      <w:pStyle w:val="Cabealho"/>
      <w:spacing w:line="180" w:lineRule="exact"/>
      <w:rPr>
        <w:rFonts w:ascii="Arial" w:hAnsi="Arial" w:cs="Arial"/>
        <w:sz w:val="14"/>
        <w:szCs w:val="14"/>
      </w:rPr>
    </w:pPr>
    <w:r>
      <w:rPr>
        <w:rFonts w:ascii="Arial" w:hAnsi="Arial" w:cs="Arial"/>
        <w:b/>
        <w:sz w:val="14"/>
        <w:szCs w:val="14"/>
      </w:rPr>
      <w:t>Endesa</w:t>
    </w:r>
    <w:r w:rsidR="00D6653F" w:rsidRPr="004B38D9">
      <w:rPr>
        <w:rFonts w:ascii="Arial" w:hAnsi="Arial" w:cs="Arial"/>
        <w:b/>
        <w:sz w:val="14"/>
        <w:szCs w:val="14"/>
      </w:rPr>
      <w:t xml:space="preserve"> </w:t>
    </w:r>
    <w:r w:rsidR="008D4A0D">
      <w:rPr>
        <w:rFonts w:ascii="Arial" w:hAnsi="Arial" w:cs="Arial"/>
        <w:b/>
        <w:sz w:val="14"/>
        <w:szCs w:val="14"/>
      </w:rPr>
      <w:t>S.A.</w:t>
    </w:r>
    <w:r>
      <w:rPr>
        <w:rFonts w:ascii="Arial" w:hAnsi="Arial" w:cs="Arial"/>
        <w:b/>
        <w:sz w:val="14"/>
        <w:szCs w:val="14"/>
      </w:rPr>
      <w:t xml:space="preserve"> </w:t>
    </w:r>
    <w:r w:rsidRPr="004B38D9">
      <w:rPr>
        <w:rFonts w:ascii="Arial" w:hAnsi="Arial" w:cs="Arial"/>
        <w:sz w:val="14"/>
        <w:szCs w:val="14"/>
      </w:rPr>
      <w:t xml:space="preserve">– </w:t>
    </w:r>
    <w:r w:rsidRPr="00246130">
      <w:rPr>
        <w:rFonts w:ascii="Arial" w:hAnsi="Arial" w:cs="Arial" w:hint="eastAsia"/>
        <w:sz w:val="14"/>
        <w:szCs w:val="14"/>
      </w:rPr>
      <w:t>Inscrita en el Registro Mercantil de Madrid, Hoja M-</w:t>
    </w:r>
    <w:r w:rsidR="008D4A0D">
      <w:rPr>
        <w:rFonts w:ascii="Arial" w:hAnsi="Arial" w:cs="Arial"/>
        <w:sz w:val="14"/>
        <w:szCs w:val="14"/>
      </w:rPr>
      <w:t>6405 tomo 468, folio 143</w:t>
    </w:r>
    <w:r w:rsidR="005B30A9">
      <w:rPr>
        <w:rFonts w:ascii="Arial" w:hAnsi="Arial" w:cs="Arial"/>
        <w:sz w:val="14"/>
        <w:szCs w:val="14"/>
      </w:rPr>
      <w:t xml:space="preserve">. </w:t>
    </w:r>
    <w:r w:rsidRPr="00246130">
      <w:rPr>
        <w:rFonts w:ascii="Arial" w:hAnsi="Arial" w:cs="Arial"/>
        <w:sz w:val="14"/>
        <w:szCs w:val="14"/>
      </w:rPr>
      <w:t xml:space="preserve">Domicilio social: Calle Ribera del Loira 60 </w:t>
    </w:r>
    <w:r w:rsidRPr="00246130">
      <w:rPr>
        <w:rFonts w:ascii="Arial" w:hAnsi="Arial" w:cs="Arial" w:hint="cs"/>
        <w:sz w:val="14"/>
        <w:szCs w:val="14"/>
      </w:rPr>
      <w:t>–</w:t>
    </w:r>
    <w:r w:rsidRPr="00246130">
      <w:rPr>
        <w:rFonts w:ascii="Arial" w:hAnsi="Arial" w:cs="Arial"/>
        <w:sz w:val="14"/>
        <w:szCs w:val="14"/>
      </w:rPr>
      <w:t xml:space="preserve"> 28042 Madrid </w:t>
    </w:r>
    <w:r w:rsidRPr="00246130">
      <w:rPr>
        <w:rFonts w:ascii="Arial" w:hAnsi="Arial" w:cs="Arial" w:hint="cs"/>
        <w:sz w:val="14"/>
        <w:szCs w:val="14"/>
      </w:rPr>
      <w:t>–</w:t>
    </w:r>
    <w:r w:rsidR="008D4A0D">
      <w:rPr>
        <w:rFonts w:ascii="Arial" w:hAnsi="Arial" w:cs="Arial"/>
        <w:sz w:val="14"/>
        <w:szCs w:val="14"/>
      </w:rPr>
      <w:t xml:space="preserve"> CIF: A-28023430</w:t>
    </w:r>
  </w:p>
  <w:p w14:paraId="5043CB0F" w14:textId="77777777" w:rsidR="00D6653F" w:rsidRDefault="00D665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6D9F" w14:textId="77777777" w:rsidR="001E7580" w:rsidRDefault="001E7580" w:rsidP="00717BB2">
      <w:r>
        <w:separator/>
      </w:r>
    </w:p>
  </w:footnote>
  <w:footnote w:type="continuationSeparator" w:id="0">
    <w:p w14:paraId="09E64976" w14:textId="77777777" w:rsidR="001E7580" w:rsidRDefault="001E7580" w:rsidP="00717BB2">
      <w:r>
        <w:continuationSeparator/>
      </w:r>
    </w:p>
  </w:footnote>
  <w:footnote w:type="continuationNotice" w:id="1">
    <w:p w14:paraId="3B550AC2" w14:textId="77777777" w:rsidR="001E7580" w:rsidRDefault="001E7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D6653F" w:rsidRDefault="00372735">
    <w:pPr>
      <w:pStyle w:val="Cabealho"/>
    </w:pPr>
    <w:r>
      <w:rPr>
        <w:noProof/>
        <w:lang w:val="es-ES"/>
      </w:rPr>
      <w:pict w14:anchorId="4C13E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style="position:absolute;margin-left:0;margin-top:0;width:595.15pt;height:841.85pt;z-index:-251656192;mso-wrap-edited:f;mso-position-horizontal:center;mso-position-horizontal-relative:margin;mso-position-vertical:center;mso-position-vertical-relative:margin" wrapcoords="-27 0 -27 21561 21600 21561 21600 0 -27 0">
          <v:imagedata r:id="rId1" o:title="Enel_eng_pressReleaseTemplat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EEAD" w14:textId="5B3BF392" w:rsidR="00D6653F" w:rsidRDefault="000C465D" w:rsidP="0045098A">
    <w:pPr>
      <w:pStyle w:val="Cabealho"/>
      <w:spacing w:line="180" w:lineRule="exact"/>
      <w:rPr>
        <w:rFonts w:ascii="Univers LT Std 45 Light" w:hAnsi="Univers LT Std 45 Light"/>
        <w:sz w:val="14"/>
        <w:szCs w:val="14"/>
      </w:rPr>
    </w:pPr>
    <w:r>
      <w:rPr>
        <w:rFonts w:ascii="Arial" w:hAnsi="Arial" w:cs="Arial"/>
        <w:b/>
        <w:noProof/>
        <w:sz w:val="14"/>
        <w:szCs w:val="14"/>
      </w:rPr>
      <mc:AlternateContent>
        <mc:Choice Requires="wps">
          <w:drawing>
            <wp:anchor distT="0" distB="0" distL="114300" distR="114300" simplePos="0" relativeHeight="251658240" behindDoc="0" locked="0" layoutInCell="0" allowOverlap="1" wp14:anchorId="64316550" wp14:editId="25FC0075">
              <wp:simplePos x="0" y="0"/>
              <wp:positionH relativeFrom="page">
                <wp:posOffset>0</wp:posOffset>
              </wp:positionH>
              <wp:positionV relativeFrom="page">
                <wp:posOffset>190500</wp:posOffset>
              </wp:positionV>
              <wp:extent cx="7556500" cy="252095"/>
              <wp:effectExtent l="0" t="0" r="0" b="14605"/>
              <wp:wrapNone/>
              <wp:docPr id="4" name="Cuadro de texto 4" descr="{&quot;HashCode&quot;:-7551278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C10A4" w14:textId="4FAA48DE" w:rsidR="000C465D" w:rsidRPr="009576AC" w:rsidRDefault="000C465D" w:rsidP="009576AC">
                          <w:pPr>
                            <w:rPr>
                              <w:rFonts w:ascii="Arial" w:hAnsi="Arial" w:cs="Arial"/>
                              <w:color w:val="000000"/>
                              <w:sz w:val="16"/>
                              <w:lang w:val="pt-PT"/>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316550" id="_x0000_t202" coordsize="21600,21600" o:spt="202" path="m,l,21600r21600,l21600,xe">
              <v:stroke joinstyle="miter"/>
              <v:path gradientshapeok="t" o:connecttype="rect"/>
            </v:shapetype>
            <v:shape id="Cuadro de texto 4" o:spid="_x0000_s1026" type="#_x0000_t202" alt="{&quot;HashCode&quot;:-75512786,&quot;Height&quot;:842.0,&quot;Width&quot;:595.0,&quot;Placement&quot;:&quot;Header&quot;,&quot;Index&quot;:&quot;Primary&quot;,&quot;Section&quot;:1,&quot;Top&quot;:0.0,&quot;Left&quot;:0.0}" style="position:absolute;margin-left:0;margin-top:15pt;width:59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6C9C10A4" w14:textId="4FAA48DE" w:rsidR="000C465D" w:rsidRPr="009576AC" w:rsidRDefault="000C465D" w:rsidP="009576AC">
                    <w:pPr>
                      <w:rPr>
                        <w:rFonts w:ascii="Arial" w:hAnsi="Arial" w:cs="Arial"/>
                        <w:color w:val="000000"/>
                        <w:sz w:val="16"/>
                        <w:lang w:val="pt-PT"/>
                      </w:rPr>
                    </w:pPr>
                  </w:p>
                </w:txbxContent>
              </v:textbox>
              <w10:wrap anchorx="page" anchory="page"/>
            </v:shape>
          </w:pict>
        </mc:Fallback>
      </mc:AlternateContent>
    </w:r>
    <w:r w:rsidR="00604A4C">
      <w:rPr>
        <w:rFonts w:ascii="Arial" w:hAnsi="Arial" w:cs="Arial"/>
        <w:b/>
        <w:noProof/>
        <w:sz w:val="14"/>
        <w:szCs w:val="14"/>
      </w:rPr>
      <w:drawing>
        <wp:anchor distT="0" distB="0" distL="114300" distR="114300" simplePos="0" relativeHeight="251656192" behindDoc="0" locked="0" layoutInCell="1" allowOverlap="1" wp14:anchorId="6B4ADF98" wp14:editId="07777777">
          <wp:simplePos x="0" y="0"/>
          <wp:positionH relativeFrom="margin">
            <wp:posOffset>0</wp:posOffset>
          </wp:positionH>
          <wp:positionV relativeFrom="margin">
            <wp:posOffset>-1257300</wp:posOffset>
          </wp:positionV>
          <wp:extent cx="2494280" cy="523875"/>
          <wp:effectExtent l="0" t="0" r="0" b="0"/>
          <wp:wrapSquare wrapText="bothSides"/>
          <wp:docPr id="1980867764" name="Imagen 198086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F0D7D" w14:textId="77777777" w:rsidR="00D6653F" w:rsidRDefault="000F248F" w:rsidP="000F248F">
    <w:pPr>
      <w:tabs>
        <w:tab w:val="left" w:pos="1105"/>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0F5" w14:textId="7CD44FA6" w:rsidR="00D6653F" w:rsidRDefault="000C465D" w:rsidP="00383656">
    <w:pPr>
      <w:pStyle w:val="Cabealho"/>
      <w:tabs>
        <w:tab w:val="clear" w:pos="4252"/>
        <w:tab w:val="clear" w:pos="8504"/>
        <w:tab w:val="left" w:pos="4678"/>
        <w:tab w:val="left" w:pos="6096"/>
      </w:tabs>
      <w:spacing w:line="180" w:lineRule="exact"/>
      <w:rPr>
        <w:rFonts w:ascii="Arial" w:hAnsi="Arial" w:cs="Arial"/>
        <w:b/>
        <w:sz w:val="14"/>
        <w:szCs w:val="14"/>
      </w:rPr>
    </w:pPr>
    <w:r>
      <w:rPr>
        <w:rFonts w:ascii="Arial" w:hAnsi="Arial" w:cs="Arial"/>
        <w:b/>
        <w:noProof/>
        <w:sz w:val="14"/>
        <w:szCs w:val="14"/>
      </w:rPr>
      <mc:AlternateContent>
        <mc:Choice Requires="wps">
          <w:drawing>
            <wp:anchor distT="0" distB="0" distL="114300" distR="114300" simplePos="0" relativeHeight="251659264" behindDoc="0" locked="0" layoutInCell="0" allowOverlap="1" wp14:anchorId="69E5BE5D" wp14:editId="78009740">
              <wp:simplePos x="0" y="0"/>
              <wp:positionH relativeFrom="page">
                <wp:posOffset>0</wp:posOffset>
              </wp:positionH>
              <wp:positionV relativeFrom="page">
                <wp:posOffset>190500</wp:posOffset>
              </wp:positionV>
              <wp:extent cx="7556500" cy="252095"/>
              <wp:effectExtent l="0" t="0" r="0" b="14605"/>
              <wp:wrapNone/>
              <wp:docPr id="5" name="Cuadro de texto 5" descr="{&quot;HashCode&quot;:-7551278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52A65" w14:textId="0D4A051B" w:rsidR="000C465D" w:rsidRPr="000C465D" w:rsidRDefault="000C465D" w:rsidP="000C465D">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E5BE5D" id="_x0000_t202" coordsize="21600,21600" o:spt="202" path="m,l,21600r21600,l21600,xe">
              <v:stroke joinstyle="miter"/>
              <v:path gradientshapeok="t" o:connecttype="rect"/>
            </v:shapetype>
            <v:shape id="Cuadro de texto 5" o:spid="_x0000_s1027" type="#_x0000_t202" alt="{&quot;HashCode&quot;:-75512786,&quot;Height&quot;:842.0,&quot;Width&quot;:595.0,&quot;Placement&quot;:&quot;Header&quot;,&quot;Index&quot;:&quot;FirstPage&quot;,&quot;Section&quot;:1,&quot;Top&quot;:0.0,&quot;Left&quot;:0.0}" style="position:absolute;margin-left:0;margin-top:15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35A52A65" w14:textId="0D4A051B" w:rsidR="000C465D" w:rsidRPr="000C465D" w:rsidRDefault="000C465D" w:rsidP="000C465D">
                    <w:pPr>
                      <w:jc w:val="center"/>
                      <w:rPr>
                        <w:rFonts w:ascii="Arial" w:hAnsi="Arial" w:cs="Arial"/>
                        <w:color w:val="000000"/>
                        <w:sz w:val="16"/>
                      </w:rPr>
                    </w:pPr>
                  </w:p>
                </w:txbxContent>
              </v:textbox>
              <w10:wrap anchorx="page" anchory="page"/>
            </v:shape>
          </w:pict>
        </mc:Fallback>
      </mc:AlternateContent>
    </w:r>
    <w:r w:rsidR="00604A4C">
      <w:rPr>
        <w:rFonts w:ascii="Arial" w:hAnsi="Arial" w:cs="Arial"/>
        <w:b/>
        <w:noProof/>
        <w:sz w:val="14"/>
        <w:szCs w:val="14"/>
      </w:rPr>
      <w:drawing>
        <wp:anchor distT="0" distB="0" distL="114300" distR="114300" simplePos="0" relativeHeight="251655168" behindDoc="0" locked="0" layoutInCell="1" allowOverlap="1" wp14:anchorId="15DF4A38" wp14:editId="07777777">
          <wp:simplePos x="0" y="0"/>
          <wp:positionH relativeFrom="margin">
            <wp:posOffset>0</wp:posOffset>
          </wp:positionH>
          <wp:positionV relativeFrom="margin">
            <wp:posOffset>-2555875</wp:posOffset>
          </wp:positionV>
          <wp:extent cx="2494280" cy="523875"/>
          <wp:effectExtent l="0" t="0" r="0" b="0"/>
          <wp:wrapSquare wrapText="bothSides"/>
          <wp:docPr id="812422525" name="Imagen 81242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59315" w14:textId="77777777" w:rsidR="00D6653F" w:rsidRDefault="00D6653F" w:rsidP="00383656">
    <w:pPr>
      <w:pStyle w:val="Cabealho"/>
      <w:tabs>
        <w:tab w:val="left" w:pos="4678"/>
      </w:tabs>
      <w:spacing w:line="180" w:lineRule="exact"/>
      <w:ind w:left="5387"/>
      <w:rPr>
        <w:rFonts w:ascii="Arial" w:hAnsi="Arial" w:cs="Arial"/>
        <w:b/>
        <w:sz w:val="14"/>
        <w:szCs w:val="14"/>
      </w:rPr>
    </w:pPr>
  </w:p>
  <w:p w14:paraId="6537F28F" w14:textId="77777777" w:rsidR="00D6653F" w:rsidRDefault="00D6653F" w:rsidP="00383656">
    <w:pPr>
      <w:pStyle w:val="Cabealho"/>
      <w:tabs>
        <w:tab w:val="left" w:pos="4678"/>
      </w:tabs>
      <w:spacing w:line="180" w:lineRule="exact"/>
      <w:ind w:left="5387"/>
      <w:rPr>
        <w:rFonts w:ascii="Arial" w:hAnsi="Arial" w:cs="Arial"/>
        <w:b/>
        <w:sz w:val="14"/>
        <w:szCs w:val="14"/>
      </w:rPr>
    </w:pPr>
  </w:p>
  <w:p w14:paraId="6DFB9E20" w14:textId="77777777" w:rsidR="00D6653F" w:rsidRDefault="00D6653F" w:rsidP="00383656">
    <w:pPr>
      <w:pStyle w:val="Cabealho"/>
      <w:tabs>
        <w:tab w:val="left" w:pos="4678"/>
      </w:tabs>
      <w:spacing w:line="180" w:lineRule="exact"/>
      <w:ind w:left="5387"/>
      <w:rPr>
        <w:rFonts w:ascii="Arial" w:hAnsi="Arial" w:cs="Arial"/>
        <w:b/>
        <w:sz w:val="14"/>
        <w:szCs w:val="14"/>
      </w:rPr>
    </w:pPr>
  </w:p>
  <w:p w14:paraId="70DF9E56" w14:textId="77777777" w:rsidR="00D6653F" w:rsidRDefault="00D6653F" w:rsidP="00383656">
    <w:pPr>
      <w:pStyle w:val="Cabealho"/>
      <w:tabs>
        <w:tab w:val="left" w:pos="4678"/>
      </w:tabs>
      <w:spacing w:line="180" w:lineRule="exact"/>
      <w:ind w:left="5387"/>
      <w:rPr>
        <w:rFonts w:ascii="Arial" w:hAnsi="Arial" w:cs="Arial"/>
        <w:b/>
        <w:sz w:val="14"/>
        <w:szCs w:val="14"/>
      </w:rPr>
    </w:pPr>
  </w:p>
  <w:p w14:paraId="44E871BC" w14:textId="77777777" w:rsidR="00D6653F" w:rsidRDefault="00D6653F" w:rsidP="00383656">
    <w:pPr>
      <w:pStyle w:val="Cabealho"/>
      <w:tabs>
        <w:tab w:val="left" w:pos="4678"/>
      </w:tabs>
      <w:spacing w:line="180" w:lineRule="exact"/>
      <w:ind w:left="5387"/>
      <w:rPr>
        <w:rFonts w:ascii="Arial" w:hAnsi="Arial" w:cs="Arial"/>
        <w:b/>
        <w:sz w:val="14"/>
        <w:szCs w:val="14"/>
      </w:rPr>
    </w:pPr>
  </w:p>
  <w:p w14:paraId="144A5D23" w14:textId="77777777" w:rsidR="00D6653F" w:rsidRDefault="00D6653F" w:rsidP="00383656">
    <w:pPr>
      <w:pStyle w:val="Cabealho"/>
      <w:tabs>
        <w:tab w:val="left" w:pos="4678"/>
      </w:tabs>
      <w:spacing w:line="180" w:lineRule="exact"/>
      <w:ind w:left="5387"/>
      <w:rPr>
        <w:rFonts w:ascii="Arial" w:hAnsi="Arial" w:cs="Arial"/>
        <w:b/>
        <w:sz w:val="14"/>
        <w:szCs w:val="14"/>
      </w:rPr>
    </w:pPr>
  </w:p>
  <w:p w14:paraId="113B9490" w14:textId="77777777" w:rsidR="00D6653F" w:rsidRDefault="00604A4C" w:rsidP="00383656">
    <w:pPr>
      <w:pStyle w:val="Cabealh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57216" behindDoc="0" locked="0" layoutInCell="1" allowOverlap="1" wp14:anchorId="0333ABEE" wp14:editId="07777777">
          <wp:simplePos x="0" y="0"/>
          <wp:positionH relativeFrom="margin">
            <wp:posOffset>0</wp:posOffset>
          </wp:positionH>
          <wp:positionV relativeFrom="margin">
            <wp:posOffset>-1412875</wp:posOffset>
          </wp:positionV>
          <wp:extent cx="1151890" cy="1334770"/>
          <wp:effectExtent l="0" t="0" r="0" b="0"/>
          <wp:wrapSquare wrapText="bothSides"/>
          <wp:docPr id="1032187923" name="Imagen 103218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1334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610EB" w14:textId="77777777" w:rsidR="00D6653F" w:rsidRDefault="00D6653F" w:rsidP="00383656">
    <w:pPr>
      <w:pStyle w:val="Cabealho"/>
      <w:tabs>
        <w:tab w:val="left" w:pos="4678"/>
      </w:tabs>
      <w:spacing w:line="180" w:lineRule="exact"/>
      <w:ind w:left="5387"/>
      <w:rPr>
        <w:rFonts w:ascii="Arial" w:hAnsi="Arial" w:cs="Arial"/>
        <w:b/>
        <w:sz w:val="14"/>
        <w:szCs w:val="14"/>
      </w:rPr>
    </w:pPr>
  </w:p>
  <w:p w14:paraId="523E28FC" w14:textId="77777777" w:rsidR="00D6653F" w:rsidRPr="000C49FA" w:rsidRDefault="00383656" w:rsidP="00383656">
    <w:pPr>
      <w:pStyle w:val="Cabealho"/>
      <w:tabs>
        <w:tab w:val="left" w:pos="4678"/>
        <w:tab w:val="left" w:pos="7088"/>
      </w:tabs>
      <w:spacing w:line="180" w:lineRule="exact"/>
      <w:rPr>
        <w:rFonts w:ascii="Arial" w:hAnsi="Arial" w:cs="Arial"/>
        <w:b/>
        <w:sz w:val="14"/>
        <w:szCs w:val="14"/>
        <w:lang w:val="es-ES"/>
      </w:rPr>
    </w:pPr>
    <w:r>
      <w:rPr>
        <w:rFonts w:ascii="Arial" w:hAnsi="Arial" w:cs="Arial"/>
        <w:b/>
        <w:sz w:val="14"/>
        <w:szCs w:val="14"/>
      </w:rPr>
      <w:tab/>
    </w:r>
    <w:r>
      <w:rPr>
        <w:rFonts w:ascii="Arial" w:hAnsi="Arial" w:cs="Arial"/>
        <w:b/>
        <w:sz w:val="14"/>
        <w:szCs w:val="14"/>
      </w:rPr>
      <w:tab/>
    </w:r>
    <w:r>
      <w:rPr>
        <w:rFonts w:ascii="Arial" w:hAnsi="Arial" w:cs="Arial"/>
        <w:b/>
        <w:noProof/>
        <w:sz w:val="14"/>
        <w:szCs w:val="14"/>
        <w:lang w:val="es-ES"/>
      </w:rPr>
      <w:tab/>
    </w:r>
    <w:r w:rsidR="001C7A5D">
      <w:rPr>
        <w:rFonts w:ascii="Arial" w:hAnsi="Arial" w:cs="Arial"/>
        <w:b/>
        <w:noProof/>
        <w:sz w:val="14"/>
        <w:szCs w:val="14"/>
        <w:lang w:val="es-ES"/>
      </w:rPr>
      <w:t>Of</w:t>
    </w:r>
    <w:r w:rsidR="003F0CF4">
      <w:rPr>
        <w:rFonts w:ascii="Arial" w:hAnsi="Arial" w:cs="Arial"/>
        <w:b/>
        <w:noProof/>
        <w:sz w:val="14"/>
        <w:szCs w:val="14"/>
        <w:lang w:val="es-ES"/>
      </w:rPr>
      <w:t>i</w:t>
    </w:r>
    <w:r w:rsidR="001C7A5D">
      <w:rPr>
        <w:rFonts w:ascii="Arial" w:hAnsi="Arial" w:cs="Arial"/>
        <w:b/>
        <w:noProof/>
        <w:sz w:val="14"/>
        <w:szCs w:val="14"/>
        <w:lang w:val="es-ES"/>
      </w:rPr>
      <w:t>cina</w:t>
    </w:r>
    <w:r w:rsidR="003F0CF4">
      <w:rPr>
        <w:rFonts w:ascii="Arial" w:hAnsi="Arial" w:cs="Arial"/>
        <w:b/>
        <w:noProof/>
        <w:sz w:val="14"/>
        <w:szCs w:val="14"/>
        <w:lang w:val="es-ES"/>
      </w:rPr>
      <w:t xml:space="preserve"> de</w:t>
    </w:r>
    <w:r w:rsidR="001C7A5D">
      <w:rPr>
        <w:rFonts w:ascii="Arial" w:hAnsi="Arial" w:cs="Arial"/>
        <w:b/>
        <w:noProof/>
        <w:sz w:val="14"/>
        <w:szCs w:val="14"/>
        <w:lang w:val="es-ES"/>
      </w:rPr>
      <w:t xml:space="preserve"> Prensa</w:t>
    </w:r>
  </w:p>
  <w:p w14:paraId="637805D2" w14:textId="77777777" w:rsidR="00D6653F" w:rsidRPr="000C49FA" w:rsidRDefault="00383656" w:rsidP="00383656">
    <w:pPr>
      <w:pStyle w:val="Cabealho"/>
      <w:tabs>
        <w:tab w:val="left" w:pos="4678"/>
        <w:tab w:val="left" w:pos="7088"/>
      </w:tabs>
      <w:spacing w:line="200" w:lineRule="exact"/>
      <w:rPr>
        <w:rFonts w:ascii="Arial" w:hAnsi="Arial" w:cs="Arial"/>
        <w:b/>
        <w:sz w:val="14"/>
        <w:szCs w:val="14"/>
        <w:lang w:val="es-ES"/>
      </w:rPr>
    </w:pPr>
    <w:r w:rsidRPr="000C49FA">
      <w:rPr>
        <w:rFonts w:ascii="Arial" w:hAnsi="Arial" w:cs="Arial"/>
        <w:sz w:val="14"/>
        <w:szCs w:val="14"/>
        <w:lang w:val="es-ES"/>
      </w:rPr>
      <w:tab/>
    </w:r>
    <w:r w:rsidRPr="000C49FA">
      <w:rPr>
        <w:rFonts w:ascii="Arial" w:hAnsi="Arial" w:cs="Arial"/>
        <w:sz w:val="14"/>
        <w:szCs w:val="14"/>
        <w:lang w:val="es-ES"/>
      </w:rPr>
      <w:tab/>
    </w:r>
    <w:r w:rsidRPr="000C49FA">
      <w:rPr>
        <w:rFonts w:ascii="Arial" w:hAnsi="Arial" w:cs="Arial"/>
        <w:sz w:val="14"/>
        <w:szCs w:val="14"/>
        <w:lang w:val="es-ES"/>
      </w:rPr>
      <w:tab/>
    </w:r>
  </w:p>
  <w:p w14:paraId="463F29E8" w14:textId="77777777" w:rsidR="00D6653F" w:rsidRPr="000C49FA" w:rsidRDefault="00D6653F" w:rsidP="00383656">
    <w:pPr>
      <w:pStyle w:val="Cabealho"/>
      <w:tabs>
        <w:tab w:val="left" w:pos="4678"/>
        <w:tab w:val="left" w:pos="7088"/>
      </w:tabs>
      <w:spacing w:line="40" w:lineRule="exact"/>
      <w:ind w:left="5387" w:firstLine="709"/>
      <w:rPr>
        <w:rFonts w:ascii="Arial" w:hAnsi="Arial" w:cs="Arial"/>
        <w:b/>
        <w:sz w:val="14"/>
        <w:szCs w:val="14"/>
        <w:lang w:val="es-ES"/>
      </w:rPr>
    </w:pPr>
  </w:p>
  <w:p w14:paraId="4525A167" w14:textId="77777777" w:rsidR="00E143B5" w:rsidRPr="000C49FA" w:rsidRDefault="00383656" w:rsidP="00383656">
    <w:pPr>
      <w:pStyle w:val="Cabealho"/>
      <w:tabs>
        <w:tab w:val="clear" w:pos="4252"/>
        <w:tab w:val="left" w:pos="4678"/>
        <w:tab w:val="left" w:pos="7088"/>
      </w:tabs>
      <w:spacing w:line="180" w:lineRule="exact"/>
      <w:ind w:left="4678" w:firstLine="1"/>
      <w:rPr>
        <w:rFonts w:ascii="Arial" w:hAnsi="Arial" w:cs="Arial"/>
        <w:sz w:val="14"/>
        <w:szCs w:val="14"/>
        <w:lang w:val="es-ES"/>
      </w:rPr>
    </w:pPr>
    <w:r w:rsidRPr="000C49FA">
      <w:rPr>
        <w:rFonts w:ascii="Arial" w:hAnsi="Arial" w:cs="Arial"/>
        <w:sz w:val="14"/>
        <w:szCs w:val="14"/>
        <w:lang w:val="es-ES"/>
      </w:rPr>
      <w:tab/>
    </w:r>
    <w:r w:rsidR="00FB7410" w:rsidRPr="000C49FA">
      <w:rPr>
        <w:rFonts w:ascii="Arial" w:hAnsi="Arial" w:cs="Arial"/>
        <w:sz w:val="14"/>
        <w:szCs w:val="14"/>
        <w:lang w:val="es-ES"/>
      </w:rPr>
      <w:t>T +</w:t>
    </w:r>
    <w:r w:rsidR="001C7A5D" w:rsidRPr="000C49FA">
      <w:rPr>
        <w:rFonts w:ascii="Arial" w:hAnsi="Arial" w:cs="Arial"/>
        <w:sz w:val="14"/>
        <w:szCs w:val="14"/>
        <w:lang w:val="es-ES"/>
      </w:rPr>
      <w:t>34</w:t>
    </w:r>
    <w:r w:rsidR="00FB7410" w:rsidRPr="000C49FA">
      <w:rPr>
        <w:rFonts w:ascii="Arial" w:hAnsi="Arial" w:cs="Arial"/>
        <w:sz w:val="14"/>
        <w:szCs w:val="14"/>
        <w:lang w:val="es-ES"/>
      </w:rPr>
      <w:t xml:space="preserve"> </w:t>
    </w:r>
    <w:r w:rsidR="003F0CF4">
      <w:rPr>
        <w:rFonts w:ascii="Arial" w:hAnsi="Arial" w:cs="Arial"/>
        <w:sz w:val="14"/>
        <w:szCs w:val="14"/>
        <w:lang w:val="es-ES"/>
      </w:rPr>
      <w:t>91 213 11 02</w:t>
    </w:r>
  </w:p>
  <w:p w14:paraId="7EBE0695" w14:textId="77777777" w:rsidR="00D6653F" w:rsidRPr="000C49FA" w:rsidRDefault="00E143B5" w:rsidP="00383656">
    <w:pPr>
      <w:pStyle w:val="Cabealho"/>
      <w:tabs>
        <w:tab w:val="clear" w:pos="4252"/>
        <w:tab w:val="left" w:pos="4678"/>
        <w:tab w:val="left" w:pos="7088"/>
      </w:tabs>
      <w:spacing w:line="180" w:lineRule="exact"/>
      <w:ind w:left="4678" w:firstLine="1"/>
      <w:rPr>
        <w:rFonts w:ascii="Arial" w:hAnsi="Arial" w:cs="Arial"/>
        <w:b/>
        <w:sz w:val="14"/>
        <w:szCs w:val="14"/>
        <w:lang w:val="es-ES"/>
      </w:rPr>
    </w:pPr>
    <w:r w:rsidRPr="000C49FA">
      <w:rPr>
        <w:rFonts w:ascii="Arial" w:hAnsi="Arial" w:cs="Arial"/>
        <w:sz w:val="14"/>
        <w:szCs w:val="14"/>
        <w:lang w:val="es-ES"/>
      </w:rPr>
      <w:tab/>
    </w:r>
    <w:r w:rsidRPr="000E53EF">
      <w:rPr>
        <w:rFonts w:ascii="Arial" w:hAnsi="Arial" w:cs="Arial"/>
        <w:sz w:val="14"/>
        <w:szCs w:val="14"/>
        <w:lang w:val="es-ES"/>
      </w:rPr>
      <w:t>F +</w:t>
    </w:r>
    <w:r w:rsidR="001C7A5D" w:rsidRPr="000E53EF">
      <w:rPr>
        <w:rFonts w:ascii="Arial" w:hAnsi="Arial" w:cs="Arial"/>
        <w:sz w:val="14"/>
        <w:szCs w:val="14"/>
        <w:lang w:val="es-ES"/>
      </w:rPr>
      <w:t>34</w:t>
    </w:r>
    <w:r w:rsidRPr="000E53EF">
      <w:rPr>
        <w:rFonts w:ascii="Arial" w:hAnsi="Arial" w:cs="Arial"/>
        <w:sz w:val="14"/>
        <w:szCs w:val="14"/>
        <w:lang w:val="es-ES"/>
      </w:rPr>
      <w:t xml:space="preserve"> </w:t>
    </w:r>
    <w:r w:rsidR="000E53EF" w:rsidRPr="000E53EF">
      <w:rPr>
        <w:rFonts w:ascii="Arial" w:hAnsi="Arial" w:cs="Arial"/>
        <w:sz w:val="14"/>
        <w:szCs w:val="14"/>
        <w:lang w:val="es-ES"/>
      </w:rPr>
      <w:t>91 213 90</w:t>
    </w:r>
    <w:r w:rsidR="00664735">
      <w:rPr>
        <w:rFonts w:ascii="Arial" w:hAnsi="Arial" w:cs="Arial"/>
        <w:sz w:val="14"/>
        <w:szCs w:val="14"/>
        <w:lang w:val="es-ES"/>
      </w:rPr>
      <w:t xml:space="preserve"> </w:t>
    </w:r>
    <w:r w:rsidR="000E53EF" w:rsidRPr="000E53EF">
      <w:rPr>
        <w:rFonts w:ascii="Arial" w:hAnsi="Arial" w:cs="Arial"/>
        <w:sz w:val="14"/>
        <w:szCs w:val="14"/>
        <w:lang w:val="es-ES"/>
      </w:rPr>
      <w:t>95</w:t>
    </w:r>
    <w:r w:rsidR="00383656" w:rsidRPr="000C49FA">
      <w:rPr>
        <w:rFonts w:ascii="Arial" w:hAnsi="Arial" w:cs="Arial"/>
        <w:b/>
        <w:sz w:val="14"/>
        <w:szCs w:val="14"/>
        <w:lang w:val="es-ES"/>
      </w:rPr>
      <w:tab/>
    </w:r>
  </w:p>
  <w:p w14:paraId="79584E1B" w14:textId="77777777" w:rsidR="00D6653F" w:rsidRPr="004B38D9" w:rsidRDefault="00FB7410" w:rsidP="00383656">
    <w:pPr>
      <w:pStyle w:val="Cabealho"/>
      <w:tabs>
        <w:tab w:val="clear" w:pos="4252"/>
        <w:tab w:val="left" w:pos="4678"/>
        <w:tab w:val="left" w:pos="7088"/>
      </w:tabs>
      <w:spacing w:line="180" w:lineRule="exact"/>
      <w:ind w:left="4678"/>
      <w:rPr>
        <w:rFonts w:ascii="Arial" w:hAnsi="Arial" w:cs="Arial"/>
        <w:sz w:val="14"/>
        <w:szCs w:val="14"/>
      </w:rPr>
    </w:pPr>
    <w:r w:rsidRPr="000C49FA">
      <w:rPr>
        <w:rFonts w:ascii="Arial" w:hAnsi="Arial" w:cs="Arial"/>
        <w:sz w:val="14"/>
        <w:szCs w:val="14"/>
        <w:lang w:val="es-ES"/>
      </w:rPr>
      <w:tab/>
    </w:r>
    <w:r w:rsidR="001C7A5D">
      <w:rPr>
        <w:rFonts w:ascii="Arial" w:hAnsi="Arial" w:cs="Arial"/>
        <w:sz w:val="14"/>
        <w:szCs w:val="14"/>
      </w:rPr>
      <w:t>prensa</w:t>
    </w:r>
    <w:r>
      <w:rPr>
        <w:rFonts w:ascii="Arial" w:hAnsi="Arial" w:cs="Arial"/>
        <w:sz w:val="14"/>
        <w:szCs w:val="14"/>
      </w:rPr>
      <w:t>@en</w:t>
    </w:r>
    <w:r w:rsidR="001C7A5D">
      <w:rPr>
        <w:rFonts w:ascii="Arial" w:hAnsi="Arial" w:cs="Arial"/>
        <w:sz w:val="14"/>
        <w:szCs w:val="14"/>
      </w:rPr>
      <w:t>desa.es</w:t>
    </w:r>
  </w:p>
  <w:p w14:paraId="3B7B4B86" w14:textId="77777777" w:rsidR="00D6653F" w:rsidRDefault="00D6653F" w:rsidP="00383656">
    <w:pPr>
      <w:pStyle w:val="Cabealh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p>
  <w:p w14:paraId="019975A3" w14:textId="77777777" w:rsidR="00D6653F" w:rsidRDefault="00383656" w:rsidP="00383656">
    <w:pPr>
      <w:pStyle w:val="Cabealh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00E143B5">
      <w:rPr>
        <w:rFonts w:ascii="Arial" w:hAnsi="Arial" w:cs="Arial"/>
        <w:b/>
        <w:sz w:val="14"/>
        <w:szCs w:val="14"/>
      </w:rPr>
      <w:t>endesa</w:t>
    </w:r>
    <w:r w:rsidR="00FB7410" w:rsidRPr="007E44F8">
      <w:rPr>
        <w:rFonts w:ascii="Arial" w:hAnsi="Arial" w:cs="Arial"/>
        <w:b/>
        <w:sz w:val="14"/>
        <w:szCs w:val="14"/>
      </w:rPr>
      <w:t>.com</w:t>
    </w:r>
  </w:p>
  <w:p w14:paraId="3A0FF5F2" w14:textId="77777777" w:rsidR="00D6653F" w:rsidRDefault="00D6653F" w:rsidP="00383656">
    <w:pPr>
      <w:pStyle w:val="Cabealho"/>
      <w:tabs>
        <w:tab w:val="clear" w:pos="4252"/>
        <w:tab w:val="left" w:pos="4678"/>
        <w:tab w:val="left" w:pos="7088"/>
      </w:tabs>
      <w:spacing w:line="180" w:lineRule="exact"/>
      <w:ind w:left="4678"/>
      <w:rPr>
        <w:rFonts w:ascii="Arial" w:hAnsi="Arial" w:cs="Arial"/>
        <w:sz w:val="14"/>
        <w:szCs w:val="14"/>
      </w:rPr>
    </w:pPr>
  </w:p>
  <w:p w14:paraId="29D6B04F" w14:textId="77777777" w:rsidR="00D6653F" w:rsidRPr="004B38D9" w:rsidRDefault="00D6653F" w:rsidP="00383656">
    <w:pPr>
      <w:pStyle w:val="Cabealh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Pr="004B38D9">
      <w:rPr>
        <w:rFonts w:ascii="Arial" w:hAnsi="Arial" w:cs="Arial"/>
        <w:sz w:val="14"/>
        <w:szCs w:val="14"/>
      </w:rPr>
      <w:t xml:space="preserve"> </w:t>
    </w:r>
  </w:p>
  <w:p w14:paraId="0A6959E7" w14:textId="77777777" w:rsidR="00D6653F" w:rsidRPr="004B38D9" w:rsidRDefault="00D6653F" w:rsidP="00383656">
    <w:pPr>
      <w:pStyle w:val="Cabealho"/>
      <w:tabs>
        <w:tab w:val="clear" w:pos="4252"/>
        <w:tab w:val="left" w:pos="4678"/>
        <w:tab w:val="center" w:pos="7230"/>
      </w:tabs>
      <w:spacing w:line="180" w:lineRule="exact"/>
      <w:ind w:left="3544"/>
      <w:rPr>
        <w:rFonts w:ascii="Arial" w:hAnsi="Arial" w:cs="Arial"/>
        <w:sz w:val="14"/>
        <w:szCs w:val="14"/>
      </w:rPr>
    </w:pPr>
    <w:r w:rsidRPr="004B38D9">
      <w:rPr>
        <w:rFonts w:ascii="Arial" w:hAnsi="Arial" w:cs="Arial"/>
        <w:sz w:val="14"/>
        <w:szCs w:val="14"/>
      </w:rPr>
      <w:t xml:space="preserve"> </w:t>
    </w:r>
  </w:p>
  <w:p w14:paraId="5630AD66" w14:textId="77777777" w:rsidR="00D6653F" w:rsidRDefault="00D6653F" w:rsidP="00383656">
    <w:pPr>
      <w:pStyle w:val="Cabealho"/>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1"/>
    <w:multiLevelType w:val="hybridMultilevel"/>
    <w:tmpl w:val="7E38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00A45"/>
    <w:multiLevelType w:val="multilevel"/>
    <w:tmpl w:val="389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C19A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E87CF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920F97"/>
    <w:multiLevelType w:val="multilevel"/>
    <w:tmpl w:val="4136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8688B"/>
    <w:multiLevelType w:val="hybridMultilevel"/>
    <w:tmpl w:val="CBF070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D9B78B7"/>
    <w:multiLevelType w:val="hybridMultilevel"/>
    <w:tmpl w:val="B3AC7C5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220E3443"/>
    <w:multiLevelType w:val="multilevel"/>
    <w:tmpl w:val="513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13157"/>
    <w:multiLevelType w:val="hybridMultilevel"/>
    <w:tmpl w:val="F6DCE178"/>
    <w:lvl w:ilvl="0" w:tplc="394EE626">
      <w:start w:val="1"/>
      <w:numFmt w:val="bullet"/>
      <w:pStyle w:val="4entradilla"/>
      <w:lvlText w:val=""/>
      <w:lvlJc w:val="left"/>
      <w:pPr>
        <w:tabs>
          <w:tab w:val="num" w:pos="1777"/>
        </w:tabs>
        <w:ind w:left="1777" w:hanging="360"/>
      </w:pPr>
      <w:rPr>
        <w:rFonts w:ascii="Wingdings" w:hAnsi="Wingdings" w:hint="default"/>
      </w:rPr>
    </w:lvl>
    <w:lvl w:ilvl="1" w:tplc="0C0A0003" w:tentative="1">
      <w:start w:val="1"/>
      <w:numFmt w:val="bullet"/>
      <w:lvlText w:val="o"/>
      <w:lvlJc w:val="left"/>
      <w:pPr>
        <w:tabs>
          <w:tab w:val="num" w:pos="2497"/>
        </w:tabs>
        <w:ind w:left="2497" w:hanging="360"/>
      </w:pPr>
      <w:rPr>
        <w:rFonts w:ascii="Courier New" w:hAnsi="Courier New" w:cs="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cs="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cs="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9" w15:restartNumberingAfterBreak="0">
    <w:nsid w:val="36BF0D9C"/>
    <w:multiLevelType w:val="multilevel"/>
    <w:tmpl w:val="7C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D2117"/>
    <w:multiLevelType w:val="multilevel"/>
    <w:tmpl w:val="296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161B6"/>
    <w:multiLevelType w:val="hybridMultilevel"/>
    <w:tmpl w:val="DFF088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4251654A"/>
    <w:multiLevelType w:val="hybridMultilevel"/>
    <w:tmpl w:val="990253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A1267C"/>
    <w:multiLevelType w:val="hybridMultilevel"/>
    <w:tmpl w:val="2C74B442"/>
    <w:lvl w:ilvl="0" w:tplc="924CDF10">
      <w:numFmt w:val="bullet"/>
      <w:lvlText w:val="-"/>
      <w:lvlJc w:val="left"/>
      <w:pPr>
        <w:ind w:left="1070" w:hanging="360"/>
      </w:pPr>
      <w:rPr>
        <w:rFonts w:ascii="Arial" w:eastAsia="MS Mincho" w:hAnsi="Arial" w:cs="Aria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4" w15:restartNumberingAfterBreak="0">
    <w:nsid w:val="4BB21E4B"/>
    <w:multiLevelType w:val="hybridMultilevel"/>
    <w:tmpl w:val="6A48B0FC"/>
    <w:lvl w:ilvl="0" w:tplc="1DAE0C7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F94FDB"/>
    <w:multiLevelType w:val="hybridMultilevel"/>
    <w:tmpl w:val="9B6E50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20F42"/>
    <w:multiLevelType w:val="multilevel"/>
    <w:tmpl w:val="F5D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D3068"/>
    <w:multiLevelType w:val="multilevel"/>
    <w:tmpl w:val="918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1798B"/>
    <w:multiLevelType w:val="hybridMultilevel"/>
    <w:tmpl w:val="85523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DF74EF"/>
    <w:multiLevelType w:val="multilevel"/>
    <w:tmpl w:val="A48A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755BC"/>
    <w:multiLevelType w:val="hybridMultilevel"/>
    <w:tmpl w:val="BB32FF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68405C7"/>
    <w:multiLevelType w:val="hybridMultilevel"/>
    <w:tmpl w:val="ADF8A3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7CF751F0"/>
    <w:multiLevelType w:val="hybridMultilevel"/>
    <w:tmpl w:val="45E61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7247639">
    <w:abstractNumId w:val="18"/>
  </w:num>
  <w:num w:numId="2" w16cid:durableId="2108259670">
    <w:abstractNumId w:val="8"/>
  </w:num>
  <w:num w:numId="3" w16cid:durableId="1632439957">
    <w:abstractNumId w:val="15"/>
  </w:num>
  <w:num w:numId="4" w16cid:durableId="1105032285">
    <w:abstractNumId w:val="8"/>
  </w:num>
  <w:num w:numId="5" w16cid:durableId="1206261647">
    <w:abstractNumId w:val="21"/>
  </w:num>
  <w:num w:numId="6" w16cid:durableId="1887985903">
    <w:abstractNumId w:val="2"/>
  </w:num>
  <w:num w:numId="7" w16cid:durableId="807740970">
    <w:abstractNumId w:val="3"/>
  </w:num>
  <w:num w:numId="8" w16cid:durableId="1557935803">
    <w:abstractNumId w:val="6"/>
  </w:num>
  <w:num w:numId="9" w16cid:durableId="1590306309">
    <w:abstractNumId w:val="11"/>
  </w:num>
  <w:num w:numId="10" w16cid:durableId="1815558255">
    <w:abstractNumId w:val="22"/>
  </w:num>
  <w:num w:numId="11" w16cid:durableId="306326311">
    <w:abstractNumId w:val="5"/>
  </w:num>
  <w:num w:numId="12" w16cid:durableId="1677223695">
    <w:abstractNumId w:val="0"/>
  </w:num>
  <w:num w:numId="13" w16cid:durableId="419253182">
    <w:abstractNumId w:val="14"/>
  </w:num>
  <w:num w:numId="14" w16cid:durableId="1944606140">
    <w:abstractNumId w:val="13"/>
  </w:num>
  <w:num w:numId="15" w16cid:durableId="1284658486">
    <w:abstractNumId w:val="12"/>
  </w:num>
  <w:num w:numId="16" w16cid:durableId="1577276063">
    <w:abstractNumId w:val="20"/>
  </w:num>
  <w:num w:numId="17" w16cid:durableId="861669721">
    <w:abstractNumId w:val="19"/>
  </w:num>
  <w:num w:numId="18" w16cid:durableId="801194590">
    <w:abstractNumId w:val="10"/>
  </w:num>
  <w:num w:numId="19" w16cid:durableId="1194806244">
    <w:abstractNumId w:val="17"/>
  </w:num>
  <w:num w:numId="20" w16cid:durableId="936982306">
    <w:abstractNumId w:val="7"/>
  </w:num>
  <w:num w:numId="21" w16cid:durableId="355808867">
    <w:abstractNumId w:val="16"/>
  </w:num>
  <w:num w:numId="22" w16cid:durableId="1657299622">
    <w:abstractNumId w:val="9"/>
  </w:num>
  <w:num w:numId="23" w16cid:durableId="1482697996">
    <w:abstractNumId w:val="1"/>
  </w:num>
  <w:num w:numId="24" w16cid:durableId="111190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AyNDIzMrYwMDRQ0lEKTi0uzszPAykwqQUA3UZ9ISwAAAA="/>
  </w:docVars>
  <w:rsids>
    <w:rsidRoot w:val="00A6464A"/>
    <w:rsid w:val="000014D2"/>
    <w:rsid w:val="0000247C"/>
    <w:rsid w:val="00003820"/>
    <w:rsid w:val="0000384B"/>
    <w:rsid w:val="00004660"/>
    <w:rsid w:val="00004D6B"/>
    <w:rsid w:val="000064D7"/>
    <w:rsid w:val="000113CD"/>
    <w:rsid w:val="00011B1C"/>
    <w:rsid w:val="00014A2A"/>
    <w:rsid w:val="00021056"/>
    <w:rsid w:val="000212AB"/>
    <w:rsid w:val="000226E3"/>
    <w:rsid w:val="0002610D"/>
    <w:rsid w:val="000264A4"/>
    <w:rsid w:val="000276CC"/>
    <w:rsid w:val="00031028"/>
    <w:rsid w:val="000320CF"/>
    <w:rsid w:val="00033B78"/>
    <w:rsid w:val="00034233"/>
    <w:rsid w:val="0003649D"/>
    <w:rsid w:val="0004096E"/>
    <w:rsid w:val="00040F2B"/>
    <w:rsid w:val="0004358A"/>
    <w:rsid w:val="000435A7"/>
    <w:rsid w:val="000437CE"/>
    <w:rsid w:val="00045DA6"/>
    <w:rsid w:val="00051D2A"/>
    <w:rsid w:val="0005654B"/>
    <w:rsid w:val="00056BA3"/>
    <w:rsid w:val="000571D3"/>
    <w:rsid w:val="00057605"/>
    <w:rsid w:val="0006006F"/>
    <w:rsid w:val="00061BCC"/>
    <w:rsid w:val="00062586"/>
    <w:rsid w:val="00065D76"/>
    <w:rsid w:val="000666CE"/>
    <w:rsid w:val="0006706E"/>
    <w:rsid w:val="0007078D"/>
    <w:rsid w:val="00072734"/>
    <w:rsid w:val="00074A76"/>
    <w:rsid w:val="00076A09"/>
    <w:rsid w:val="000773B1"/>
    <w:rsid w:val="000774EE"/>
    <w:rsid w:val="00080A37"/>
    <w:rsid w:val="000810EF"/>
    <w:rsid w:val="00085792"/>
    <w:rsid w:val="00086EBE"/>
    <w:rsid w:val="00090222"/>
    <w:rsid w:val="0009119D"/>
    <w:rsid w:val="000919CB"/>
    <w:rsid w:val="00093782"/>
    <w:rsid w:val="000954F7"/>
    <w:rsid w:val="000965DC"/>
    <w:rsid w:val="000A1A89"/>
    <w:rsid w:val="000A43CE"/>
    <w:rsid w:val="000A4DAE"/>
    <w:rsid w:val="000A59EF"/>
    <w:rsid w:val="000A6C8D"/>
    <w:rsid w:val="000B3999"/>
    <w:rsid w:val="000B4FEE"/>
    <w:rsid w:val="000C0022"/>
    <w:rsid w:val="000C037A"/>
    <w:rsid w:val="000C0997"/>
    <w:rsid w:val="000C34B0"/>
    <w:rsid w:val="000C41A6"/>
    <w:rsid w:val="000C4553"/>
    <w:rsid w:val="000C465D"/>
    <w:rsid w:val="000C49FA"/>
    <w:rsid w:val="000C5545"/>
    <w:rsid w:val="000C5F4A"/>
    <w:rsid w:val="000D04E0"/>
    <w:rsid w:val="000D2CFC"/>
    <w:rsid w:val="000D522B"/>
    <w:rsid w:val="000D5DEE"/>
    <w:rsid w:val="000D6AF7"/>
    <w:rsid w:val="000E1781"/>
    <w:rsid w:val="000E4C50"/>
    <w:rsid w:val="000E53EF"/>
    <w:rsid w:val="000E53F5"/>
    <w:rsid w:val="000E7478"/>
    <w:rsid w:val="000F20B3"/>
    <w:rsid w:val="000F248F"/>
    <w:rsid w:val="000F41A8"/>
    <w:rsid w:val="000F5661"/>
    <w:rsid w:val="000F5CC9"/>
    <w:rsid w:val="00101A42"/>
    <w:rsid w:val="00101E7E"/>
    <w:rsid w:val="0010210E"/>
    <w:rsid w:val="001034D2"/>
    <w:rsid w:val="0010408D"/>
    <w:rsid w:val="00105519"/>
    <w:rsid w:val="00105937"/>
    <w:rsid w:val="00111220"/>
    <w:rsid w:val="00111E54"/>
    <w:rsid w:val="0011212A"/>
    <w:rsid w:val="001124B4"/>
    <w:rsid w:val="001134A0"/>
    <w:rsid w:val="0011429F"/>
    <w:rsid w:val="00115D85"/>
    <w:rsid w:val="0012101E"/>
    <w:rsid w:val="00122B0C"/>
    <w:rsid w:val="0012450D"/>
    <w:rsid w:val="001276EE"/>
    <w:rsid w:val="0013088B"/>
    <w:rsid w:val="00131322"/>
    <w:rsid w:val="001344C7"/>
    <w:rsid w:val="00134B5D"/>
    <w:rsid w:val="00135265"/>
    <w:rsid w:val="00135D84"/>
    <w:rsid w:val="00136F92"/>
    <w:rsid w:val="00137509"/>
    <w:rsid w:val="00143FDD"/>
    <w:rsid w:val="00146D19"/>
    <w:rsid w:val="00150C32"/>
    <w:rsid w:val="00152E66"/>
    <w:rsid w:val="00154108"/>
    <w:rsid w:val="00154749"/>
    <w:rsid w:val="00154C60"/>
    <w:rsid w:val="00155836"/>
    <w:rsid w:val="00155B8D"/>
    <w:rsid w:val="001569C2"/>
    <w:rsid w:val="001604DF"/>
    <w:rsid w:val="0016061C"/>
    <w:rsid w:val="001653D5"/>
    <w:rsid w:val="00166A5C"/>
    <w:rsid w:val="00166BDD"/>
    <w:rsid w:val="00167491"/>
    <w:rsid w:val="00170461"/>
    <w:rsid w:val="001727A8"/>
    <w:rsid w:val="00173F75"/>
    <w:rsid w:val="00175E1F"/>
    <w:rsid w:val="00176AE1"/>
    <w:rsid w:val="0018165C"/>
    <w:rsid w:val="0018391E"/>
    <w:rsid w:val="00183FB1"/>
    <w:rsid w:val="00184447"/>
    <w:rsid w:val="00184CC3"/>
    <w:rsid w:val="001866CA"/>
    <w:rsid w:val="00186EDE"/>
    <w:rsid w:val="00187E2F"/>
    <w:rsid w:val="00190920"/>
    <w:rsid w:val="00191828"/>
    <w:rsid w:val="00192A6C"/>
    <w:rsid w:val="00194A7E"/>
    <w:rsid w:val="0019598B"/>
    <w:rsid w:val="00197F87"/>
    <w:rsid w:val="001A08A8"/>
    <w:rsid w:val="001A0D5F"/>
    <w:rsid w:val="001A1432"/>
    <w:rsid w:val="001A172C"/>
    <w:rsid w:val="001A4401"/>
    <w:rsid w:val="001A7ACB"/>
    <w:rsid w:val="001B0833"/>
    <w:rsid w:val="001B1A00"/>
    <w:rsid w:val="001B2547"/>
    <w:rsid w:val="001B27A8"/>
    <w:rsid w:val="001B2CD5"/>
    <w:rsid w:val="001B2D6F"/>
    <w:rsid w:val="001B3B97"/>
    <w:rsid w:val="001B4F10"/>
    <w:rsid w:val="001B5396"/>
    <w:rsid w:val="001B59E4"/>
    <w:rsid w:val="001B6298"/>
    <w:rsid w:val="001B7D97"/>
    <w:rsid w:val="001C10DF"/>
    <w:rsid w:val="001C2480"/>
    <w:rsid w:val="001C269B"/>
    <w:rsid w:val="001C2E78"/>
    <w:rsid w:val="001C66B0"/>
    <w:rsid w:val="001C6EC9"/>
    <w:rsid w:val="001C769B"/>
    <w:rsid w:val="001C7A5D"/>
    <w:rsid w:val="001D2823"/>
    <w:rsid w:val="001D4B48"/>
    <w:rsid w:val="001D55C7"/>
    <w:rsid w:val="001D61D3"/>
    <w:rsid w:val="001E0891"/>
    <w:rsid w:val="001E1D66"/>
    <w:rsid w:val="001E4131"/>
    <w:rsid w:val="001E4EF7"/>
    <w:rsid w:val="001E5D83"/>
    <w:rsid w:val="001E7449"/>
    <w:rsid w:val="001E7580"/>
    <w:rsid w:val="001F217F"/>
    <w:rsid w:val="001F2816"/>
    <w:rsid w:val="001F3F92"/>
    <w:rsid w:val="001F5E48"/>
    <w:rsid w:val="001F6406"/>
    <w:rsid w:val="001F6AD7"/>
    <w:rsid w:val="002001B3"/>
    <w:rsid w:val="00202B47"/>
    <w:rsid w:val="00203D0A"/>
    <w:rsid w:val="00204BA2"/>
    <w:rsid w:val="00206CBB"/>
    <w:rsid w:val="00210006"/>
    <w:rsid w:val="00210C62"/>
    <w:rsid w:val="002111C0"/>
    <w:rsid w:val="0021156F"/>
    <w:rsid w:val="00214967"/>
    <w:rsid w:val="002160DD"/>
    <w:rsid w:val="00216E9A"/>
    <w:rsid w:val="0021782F"/>
    <w:rsid w:val="0022323E"/>
    <w:rsid w:val="00225029"/>
    <w:rsid w:val="002317AA"/>
    <w:rsid w:val="00232609"/>
    <w:rsid w:val="002327AB"/>
    <w:rsid w:val="00234450"/>
    <w:rsid w:val="002349DE"/>
    <w:rsid w:val="00242440"/>
    <w:rsid w:val="0024401C"/>
    <w:rsid w:val="00245ABB"/>
    <w:rsid w:val="00247AC9"/>
    <w:rsid w:val="00250290"/>
    <w:rsid w:val="0025119B"/>
    <w:rsid w:val="00251861"/>
    <w:rsid w:val="0025249D"/>
    <w:rsid w:val="0025358D"/>
    <w:rsid w:val="00253DA6"/>
    <w:rsid w:val="002550DA"/>
    <w:rsid w:val="0025527F"/>
    <w:rsid w:val="0025614A"/>
    <w:rsid w:val="00256D61"/>
    <w:rsid w:val="00261992"/>
    <w:rsid w:val="00262A89"/>
    <w:rsid w:val="0026343B"/>
    <w:rsid w:val="00263A36"/>
    <w:rsid w:val="00265D62"/>
    <w:rsid w:val="00265D7A"/>
    <w:rsid w:val="00265ECE"/>
    <w:rsid w:val="00271114"/>
    <w:rsid w:val="0027120B"/>
    <w:rsid w:val="00272292"/>
    <w:rsid w:val="00272664"/>
    <w:rsid w:val="002749C3"/>
    <w:rsid w:val="00275A18"/>
    <w:rsid w:val="002802C8"/>
    <w:rsid w:val="00280929"/>
    <w:rsid w:val="00283614"/>
    <w:rsid w:val="00285D6D"/>
    <w:rsid w:val="00287043"/>
    <w:rsid w:val="00292DFD"/>
    <w:rsid w:val="00293687"/>
    <w:rsid w:val="00295178"/>
    <w:rsid w:val="002A0D16"/>
    <w:rsid w:val="002A0F1F"/>
    <w:rsid w:val="002A220E"/>
    <w:rsid w:val="002A569C"/>
    <w:rsid w:val="002A5DD1"/>
    <w:rsid w:val="002A6E45"/>
    <w:rsid w:val="002B058F"/>
    <w:rsid w:val="002B0B6C"/>
    <w:rsid w:val="002B2668"/>
    <w:rsid w:val="002B290D"/>
    <w:rsid w:val="002B5621"/>
    <w:rsid w:val="002C1349"/>
    <w:rsid w:val="002C140A"/>
    <w:rsid w:val="002C2B65"/>
    <w:rsid w:val="002C3F38"/>
    <w:rsid w:val="002D1AC6"/>
    <w:rsid w:val="002D38E0"/>
    <w:rsid w:val="002D7EBC"/>
    <w:rsid w:val="002E1B90"/>
    <w:rsid w:val="002E2365"/>
    <w:rsid w:val="002E29BD"/>
    <w:rsid w:val="002E3FE9"/>
    <w:rsid w:val="002E523C"/>
    <w:rsid w:val="002E57B4"/>
    <w:rsid w:val="002E6158"/>
    <w:rsid w:val="002F3C70"/>
    <w:rsid w:val="002F5003"/>
    <w:rsid w:val="002F6BF3"/>
    <w:rsid w:val="002F7329"/>
    <w:rsid w:val="002F7A36"/>
    <w:rsid w:val="00300FD1"/>
    <w:rsid w:val="00301245"/>
    <w:rsid w:val="00301A8D"/>
    <w:rsid w:val="00304014"/>
    <w:rsid w:val="003068E1"/>
    <w:rsid w:val="0030700E"/>
    <w:rsid w:val="0030794E"/>
    <w:rsid w:val="00307B7A"/>
    <w:rsid w:val="00310614"/>
    <w:rsid w:val="0031141F"/>
    <w:rsid w:val="00315509"/>
    <w:rsid w:val="00316E7F"/>
    <w:rsid w:val="00317806"/>
    <w:rsid w:val="00320144"/>
    <w:rsid w:val="00320E46"/>
    <w:rsid w:val="0032136E"/>
    <w:rsid w:val="003221CE"/>
    <w:rsid w:val="00322267"/>
    <w:rsid w:val="00322546"/>
    <w:rsid w:val="003248A4"/>
    <w:rsid w:val="003257A6"/>
    <w:rsid w:val="00325EB9"/>
    <w:rsid w:val="00327B0F"/>
    <w:rsid w:val="0033096F"/>
    <w:rsid w:val="003332A1"/>
    <w:rsid w:val="0033470C"/>
    <w:rsid w:val="00336550"/>
    <w:rsid w:val="00337430"/>
    <w:rsid w:val="003419CB"/>
    <w:rsid w:val="00344A38"/>
    <w:rsid w:val="00345495"/>
    <w:rsid w:val="003454DF"/>
    <w:rsid w:val="00346399"/>
    <w:rsid w:val="00350003"/>
    <w:rsid w:val="0035168B"/>
    <w:rsid w:val="0035377B"/>
    <w:rsid w:val="003551F4"/>
    <w:rsid w:val="003568D0"/>
    <w:rsid w:val="00357224"/>
    <w:rsid w:val="0036058B"/>
    <w:rsid w:val="00364399"/>
    <w:rsid w:val="0036455E"/>
    <w:rsid w:val="00364F75"/>
    <w:rsid w:val="003650B3"/>
    <w:rsid w:val="00365E07"/>
    <w:rsid w:val="00366C1B"/>
    <w:rsid w:val="00367BF6"/>
    <w:rsid w:val="00370D33"/>
    <w:rsid w:val="00371B39"/>
    <w:rsid w:val="00371EAB"/>
    <w:rsid w:val="00372735"/>
    <w:rsid w:val="003730C2"/>
    <w:rsid w:val="00374CFA"/>
    <w:rsid w:val="00375D53"/>
    <w:rsid w:val="00376869"/>
    <w:rsid w:val="00376CB9"/>
    <w:rsid w:val="00377123"/>
    <w:rsid w:val="00381D12"/>
    <w:rsid w:val="003824CC"/>
    <w:rsid w:val="00383656"/>
    <w:rsid w:val="00383B0B"/>
    <w:rsid w:val="00383D93"/>
    <w:rsid w:val="0038453E"/>
    <w:rsid w:val="0039056A"/>
    <w:rsid w:val="00390AFD"/>
    <w:rsid w:val="0039365C"/>
    <w:rsid w:val="00393865"/>
    <w:rsid w:val="00395D74"/>
    <w:rsid w:val="003A5487"/>
    <w:rsid w:val="003A6797"/>
    <w:rsid w:val="003A6D53"/>
    <w:rsid w:val="003A7A26"/>
    <w:rsid w:val="003B0A13"/>
    <w:rsid w:val="003B32FA"/>
    <w:rsid w:val="003B609F"/>
    <w:rsid w:val="003B6A62"/>
    <w:rsid w:val="003B6C19"/>
    <w:rsid w:val="003C23BD"/>
    <w:rsid w:val="003C25C4"/>
    <w:rsid w:val="003C2F39"/>
    <w:rsid w:val="003C4AF4"/>
    <w:rsid w:val="003C5388"/>
    <w:rsid w:val="003C562F"/>
    <w:rsid w:val="003C61CD"/>
    <w:rsid w:val="003C6A79"/>
    <w:rsid w:val="003D112A"/>
    <w:rsid w:val="003D17F9"/>
    <w:rsid w:val="003D1816"/>
    <w:rsid w:val="003D1BFF"/>
    <w:rsid w:val="003D29BB"/>
    <w:rsid w:val="003D3999"/>
    <w:rsid w:val="003D7EFA"/>
    <w:rsid w:val="003E1142"/>
    <w:rsid w:val="003E1D9F"/>
    <w:rsid w:val="003E3982"/>
    <w:rsid w:val="003E5E8D"/>
    <w:rsid w:val="003E6C6D"/>
    <w:rsid w:val="003E70EC"/>
    <w:rsid w:val="003E74AE"/>
    <w:rsid w:val="003E7D04"/>
    <w:rsid w:val="003F0CF4"/>
    <w:rsid w:val="003F0E4C"/>
    <w:rsid w:val="003F2918"/>
    <w:rsid w:val="003F624F"/>
    <w:rsid w:val="003F720F"/>
    <w:rsid w:val="003F7889"/>
    <w:rsid w:val="003F7AD3"/>
    <w:rsid w:val="00401B1D"/>
    <w:rsid w:val="00406D4F"/>
    <w:rsid w:val="00406E39"/>
    <w:rsid w:val="00410877"/>
    <w:rsid w:val="0041170A"/>
    <w:rsid w:val="004117BE"/>
    <w:rsid w:val="004121D6"/>
    <w:rsid w:val="00413D57"/>
    <w:rsid w:val="00413FDA"/>
    <w:rsid w:val="00416B68"/>
    <w:rsid w:val="00417241"/>
    <w:rsid w:val="00417307"/>
    <w:rsid w:val="004210CB"/>
    <w:rsid w:val="004211C3"/>
    <w:rsid w:val="004246CD"/>
    <w:rsid w:val="00424F11"/>
    <w:rsid w:val="0042603E"/>
    <w:rsid w:val="0042610F"/>
    <w:rsid w:val="00426F55"/>
    <w:rsid w:val="00431DD0"/>
    <w:rsid w:val="00435053"/>
    <w:rsid w:val="00435253"/>
    <w:rsid w:val="00441428"/>
    <w:rsid w:val="004424D3"/>
    <w:rsid w:val="004425D2"/>
    <w:rsid w:val="004427A2"/>
    <w:rsid w:val="00442D2C"/>
    <w:rsid w:val="004458F1"/>
    <w:rsid w:val="004460AA"/>
    <w:rsid w:val="004460F5"/>
    <w:rsid w:val="00446863"/>
    <w:rsid w:val="00446F12"/>
    <w:rsid w:val="004472FD"/>
    <w:rsid w:val="0045043D"/>
    <w:rsid w:val="0045098A"/>
    <w:rsid w:val="00451F80"/>
    <w:rsid w:val="00453FE3"/>
    <w:rsid w:val="0045425B"/>
    <w:rsid w:val="00454CCD"/>
    <w:rsid w:val="00454F59"/>
    <w:rsid w:val="004559E4"/>
    <w:rsid w:val="00460456"/>
    <w:rsid w:val="00460862"/>
    <w:rsid w:val="004623D3"/>
    <w:rsid w:val="00462BA2"/>
    <w:rsid w:val="00462E30"/>
    <w:rsid w:val="00462F25"/>
    <w:rsid w:val="00466DCD"/>
    <w:rsid w:val="00466EF0"/>
    <w:rsid w:val="00466FA3"/>
    <w:rsid w:val="004720F1"/>
    <w:rsid w:val="00473A82"/>
    <w:rsid w:val="00475ACC"/>
    <w:rsid w:val="00481862"/>
    <w:rsid w:val="00487A3A"/>
    <w:rsid w:val="004900FC"/>
    <w:rsid w:val="004A478B"/>
    <w:rsid w:val="004A5FC0"/>
    <w:rsid w:val="004A79CF"/>
    <w:rsid w:val="004B0D6C"/>
    <w:rsid w:val="004B0E0E"/>
    <w:rsid w:val="004B38D9"/>
    <w:rsid w:val="004B4E30"/>
    <w:rsid w:val="004B5C3D"/>
    <w:rsid w:val="004C0667"/>
    <w:rsid w:val="004C1249"/>
    <w:rsid w:val="004C1503"/>
    <w:rsid w:val="004C1AA8"/>
    <w:rsid w:val="004C1AF2"/>
    <w:rsid w:val="004C2755"/>
    <w:rsid w:val="004C554D"/>
    <w:rsid w:val="004C5A38"/>
    <w:rsid w:val="004C6374"/>
    <w:rsid w:val="004C71FF"/>
    <w:rsid w:val="004C7D7A"/>
    <w:rsid w:val="004D0F25"/>
    <w:rsid w:val="004D2A6B"/>
    <w:rsid w:val="004D5A79"/>
    <w:rsid w:val="004D64FF"/>
    <w:rsid w:val="004D735F"/>
    <w:rsid w:val="004E07F0"/>
    <w:rsid w:val="004E08F5"/>
    <w:rsid w:val="004E0F18"/>
    <w:rsid w:val="004E18C6"/>
    <w:rsid w:val="004E1D4F"/>
    <w:rsid w:val="004E38AE"/>
    <w:rsid w:val="004E52A8"/>
    <w:rsid w:val="004E5458"/>
    <w:rsid w:val="004E5DD4"/>
    <w:rsid w:val="004E64E4"/>
    <w:rsid w:val="004F0346"/>
    <w:rsid w:val="004F1F90"/>
    <w:rsid w:val="004F490D"/>
    <w:rsid w:val="004F55C3"/>
    <w:rsid w:val="004F6C23"/>
    <w:rsid w:val="00501D2F"/>
    <w:rsid w:val="005041F8"/>
    <w:rsid w:val="00504EAD"/>
    <w:rsid w:val="00505218"/>
    <w:rsid w:val="00510CD5"/>
    <w:rsid w:val="00511280"/>
    <w:rsid w:val="005141C7"/>
    <w:rsid w:val="00516335"/>
    <w:rsid w:val="0051638D"/>
    <w:rsid w:val="00516F4F"/>
    <w:rsid w:val="00517756"/>
    <w:rsid w:val="00521ED2"/>
    <w:rsid w:val="005220CC"/>
    <w:rsid w:val="00523810"/>
    <w:rsid w:val="0052454C"/>
    <w:rsid w:val="00524796"/>
    <w:rsid w:val="00536107"/>
    <w:rsid w:val="0053746B"/>
    <w:rsid w:val="005400FD"/>
    <w:rsid w:val="005402BB"/>
    <w:rsid w:val="00540C68"/>
    <w:rsid w:val="005416A7"/>
    <w:rsid w:val="00541D38"/>
    <w:rsid w:val="005423C1"/>
    <w:rsid w:val="00542C7E"/>
    <w:rsid w:val="00544405"/>
    <w:rsid w:val="005446B0"/>
    <w:rsid w:val="005446CD"/>
    <w:rsid w:val="0054572C"/>
    <w:rsid w:val="005461DC"/>
    <w:rsid w:val="00546EDB"/>
    <w:rsid w:val="00550C8D"/>
    <w:rsid w:val="00550E29"/>
    <w:rsid w:val="005535D5"/>
    <w:rsid w:val="0055413F"/>
    <w:rsid w:val="0055663B"/>
    <w:rsid w:val="00556938"/>
    <w:rsid w:val="00557D1F"/>
    <w:rsid w:val="00557DA9"/>
    <w:rsid w:val="00561ABE"/>
    <w:rsid w:val="005626EE"/>
    <w:rsid w:val="005639D8"/>
    <w:rsid w:val="00564B18"/>
    <w:rsid w:val="00564F10"/>
    <w:rsid w:val="00570240"/>
    <w:rsid w:val="0057259E"/>
    <w:rsid w:val="00572CEF"/>
    <w:rsid w:val="00574DF8"/>
    <w:rsid w:val="005750DF"/>
    <w:rsid w:val="005776A7"/>
    <w:rsid w:val="005804A3"/>
    <w:rsid w:val="00580930"/>
    <w:rsid w:val="00582266"/>
    <w:rsid w:val="005824E3"/>
    <w:rsid w:val="00584AAB"/>
    <w:rsid w:val="00586AD8"/>
    <w:rsid w:val="00592E7D"/>
    <w:rsid w:val="00596016"/>
    <w:rsid w:val="005977F5"/>
    <w:rsid w:val="005A06FE"/>
    <w:rsid w:val="005A2ED2"/>
    <w:rsid w:val="005A3201"/>
    <w:rsid w:val="005A38AD"/>
    <w:rsid w:val="005A5B09"/>
    <w:rsid w:val="005A6C56"/>
    <w:rsid w:val="005B30A9"/>
    <w:rsid w:val="005B3CE6"/>
    <w:rsid w:val="005B5B04"/>
    <w:rsid w:val="005B5BAA"/>
    <w:rsid w:val="005C1BAF"/>
    <w:rsid w:val="005C220E"/>
    <w:rsid w:val="005C6137"/>
    <w:rsid w:val="005D03C6"/>
    <w:rsid w:val="005D0527"/>
    <w:rsid w:val="005D0C42"/>
    <w:rsid w:val="005D1B60"/>
    <w:rsid w:val="005D2730"/>
    <w:rsid w:val="005D3F80"/>
    <w:rsid w:val="005D5F57"/>
    <w:rsid w:val="005D5F67"/>
    <w:rsid w:val="005D77A0"/>
    <w:rsid w:val="005E016C"/>
    <w:rsid w:val="005E1957"/>
    <w:rsid w:val="005E25E8"/>
    <w:rsid w:val="005E32C8"/>
    <w:rsid w:val="005E3D12"/>
    <w:rsid w:val="005E45C7"/>
    <w:rsid w:val="005E624F"/>
    <w:rsid w:val="005F1099"/>
    <w:rsid w:val="005F1A23"/>
    <w:rsid w:val="005F4A05"/>
    <w:rsid w:val="005F68BE"/>
    <w:rsid w:val="005F71AE"/>
    <w:rsid w:val="005F7F16"/>
    <w:rsid w:val="0060044F"/>
    <w:rsid w:val="0060147C"/>
    <w:rsid w:val="006019B4"/>
    <w:rsid w:val="00604A4C"/>
    <w:rsid w:val="00604FA3"/>
    <w:rsid w:val="006075AE"/>
    <w:rsid w:val="006130FE"/>
    <w:rsid w:val="006143E0"/>
    <w:rsid w:val="0062012A"/>
    <w:rsid w:val="006221E5"/>
    <w:rsid w:val="00623D7C"/>
    <w:rsid w:val="0062418B"/>
    <w:rsid w:val="00625ACD"/>
    <w:rsid w:val="00625B60"/>
    <w:rsid w:val="00634AE5"/>
    <w:rsid w:val="00640176"/>
    <w:rsid w:val="00640DE3"/>
    <w:rsid w:val="006412C7"/>
    <w:rsid w:val="00641347"/>
    <w:rsid w:val="00641D49"/>
    <w:rsid w:val="00642B34"/>
    <w:rsid w:val="00643AD6"/>
    <w:rsid w:val="00643C47"/>
    <w:rsid w:val="00644151"/>
    <w:rsid w:val="00646273"/>
    <w:rsid w:val="0064778F"/>
    <w:rsid w:val="0065340E"/>
    <w:rsid w:val="00653AFE"/>
    <w:rsid w:val="00653BEB"/>
    <w:rsid w:val="00654606"/>
    <w:rsid w:val="00654E24"/>
    <w:rsid w:val="00655F0D"/>
    <w:rsid w:val="00656A8E"/>
    <w:rsid w:val="00657BEC"/>
    <w:rsid w:val="00660532"/>
    <w:rsid w:val="00660C15"/>
    <w:rsid w:val="00664735"/>
    <w:rsid w:val="00664F9E"/>
    <w:rsid w:val="00665BFB"/>
    <w:rsid w:val="006710E7"/>
    <w:rsid w:val="0067150F"/>
    <w:rsid w:val="00673D24"/>
    <w:rsid w:val="00674675"/>
    <w:rsid w:val="00681168"/>
    <w:rsid w:val="00683CE1"/>
    <w:rsid w:val="006846BB"/>
    <w:rsid w:val="00685B0B"/>
    <w:rsid w:val="006940B5"/>
    <w:rsid w:val="006A1200"/>
    <w:rsid w:val="006A226A"/>
    <w:rsid w:val="006A40FD"/>
    <w:rsid w:val="006A519F"/>
    <w:rsid w:val="006A7058"/>
    <w:rsid w:val="006B009E"/>
    <w:rsid w:val="006B292B"/>
    <w:rsid w:val="006B3D69"/>
    <w:rsid w:val="006B4D35"/>
    <w:rsid w:val="006B5BF6"/>
    <w:rsid w:val="006B68B5"/>
    <w:rsid w:val="006B75AB"/>
    <w:rsid w:val="006C0E31"/>
    <w:rsid w:val="006C0F62"/>
    <w:rsid w:val="006C4507"/>
    <w:rsid w:val="006C7838"/>
    <w:rsid w:val="006D09F4"/>
    <w:rsid w:val="006D0B38"/>
    <w:rsid w:val="006D2A38"/>
    <w:rsid w:val="006D74F3"/>
    <w:rsid w:val="006E588E"/>
    <w:rsid w:val="006E5DA1"/>
    <w:rsid w:val="006F3DDA"/>
    <w:rsid w:val="006F66CE"/>
    <w:rsid w:val="00700D0E"/>
    <w:rsid w:val="0070184E"/>
    <w:rsid w:val="00701A85"/>
    <w:rsid w:val="007022D1"/>
    <w:rsid w:val="00703E61"/>
    <w:rsid w:val="00705244"/>
    <w:rsid w:val="00707CA7"/>
    <w:rsid w:val="00707F3F"/>
    <w:rsid w:val="00710868"/>
    <w:rsid w:val="00711929"/>
    <w:rsid w:val="00711F26"/>
    <w:rsid w:val="0071281E"/>
    <w:rsid w:val="007132D8"/>
    <w:rsid w:val="007147B8"/>
    <w:rsid w:val="00714B88"/>
    <w:rsid w:val="0071589B"/>
    <w:rsid w:val="0071764A"/>
    <w:rsid w:val="00717805"/>
    <w:rsid w:val="00717BB2"/>
    <w:rsid w:val="0072331A"/>
    <w:rsid w:val="007238A7"/>
    <w:rsid w:val="00726072"/>
    <w:rsid w:val="007311C4"/>
    <w:rsid w:val="00731942"/>
    <w:rsid w:val="00735521"/>
    <w:rsid w:val="007365FC"/>
    <w:rsid w:val="00736CF1"/>
    <w:rsid w:val="00737DED"/>
    <w:rsid w:val="007402B1"/>
    <w:rsid w:val="007407A3"/>
    <w:rsid w:val="0074148B"/>
    <w:rsid w:val="0074491F"/>
    <w:rsid w:val="00744D51"/>
    <w:rsid w:val="0075024E"/>
    <w:rsid w:val="007510CB"/>
    <w:rsid w:val="00753802"/>
    <w:rsid w:val="00761E4E"/>
    <w:rsid w:val="00762125"/>
    <w:rsid w:val="007630DC"/>
    <w:rsid w:val="00765446"/>
    <w:rsid w:val="00765A78"/>
    <w:rsid w:val="00766381"/>
    <w:rsid w:val="007673DA"/>
    <w:rsid w:val="007720A7"/>
    <w:rsid w:val="00772FFE"/>
    <w:rsid w:val="00773B06"/>
    <w:rsid w:val="00775CCB"/>
    <w:rsid w:val="00776BAE"/>
    <w:rsid w:val="00780695"/>
    <w:rsid w:val="00782BE9"/>
    <w:rsid w:val="00793ACD"/>
    <w:rsid w:val="00795413"/>
    <w:rsid w:val="00796F4F"/>
    <w:rsid w:val="007A47C2"/>
    <w:rsid w:val="007A5216"/>
    <w:rsid w:val="007A591C"/>
    <w:rsid w:val="007B0EB6"/>
    <w:rsid w:val="007B3340"/>
    <w:rsid w:val="007B4C4D"/>
    <w:rsid w:val="007B585A"/>
    <w:rsid w:val="007B6FDE"/>
    <w:rsid w:val="007B7783"/>
    <w:rsid w:val="007C0513"/>
    <w:rsid w:val="007C0610"/>
    <w:rsid w:val="007C0A9D"/>
    <w:rsid w:val="007C7862"/>
    <w:rsid w:val="007D0B91"/>
    <w:rsid w:val="007D7E39"/>
    <w:rsid w:val="007E0B34"/>
    <w:rsid w:val="007E44F8"/>
    <w:rsid w:val="007E5025"/>
    <w:rsid w:val="007F2DC8"/>
    <w:rsid w:val="007F3C14"/>
    <w:rsid w:val="007F47F6"/>
    <w:rsid w:val="007F71ED"/>
    <w:rsid w:val="007F7C52"/>
    <w:rsid w:val="00801BCE"/>
    <w:rsid w:val="008056AE"/>
    <w:rsid w:val="00805AC2"/>
    <w:rsid w:val="00806075"/>
    <w:rsid w:val="00806466"/>
    <w:rsid w:val="00807245"/>
    <w:rsid w:val="00812553"/>
    <w:rsid w:val="008131A7"/>
    <w:rsid w:val="00815D5A"/>
    <w:rsid w:val="00816046"/>
    <w:rsid w:val="008209B4"/>
    <w:rsid w:val="00820B86"/>
    <w:rsid w:val="00820C90"/>
    <w:rsid w:val="00820E8B"/>
    <w:rsid w:val="008217EF"/>
    <w:rsid w:val="00822190"/>
    <w:rsid w:val="00822E02"/>
    <w:rsid w:val="00823CD4"/>
    <w:rsid w:val="008242E5"/>
    <w:rsid w:val="00825092"/>
    <w:rsid w:val="0082654D"/>
    <w:rsid w:val="008277B2"/>
    <w:rsid w:val="00827BA9"/>
    <w:rsid w:val="00830753"/>
    <w:rsid w:val="00840EE6"/>
    <w:rsid w:val="00841B4E"/>
    <w:rsid w:val="00841E1E"/>
    <w:rsid w:val="00842CD3"/>
    <w:rsid w:val="00843EDB"/>
    <w:rsid w:val="00846596"/>
    <w:rsid w:val="00846ABD"/>
    <w:rsid w:val="00851EF7"/>
    <w:rsid w:val="008542F8"/>
    <w:rsid w:val="00854D6A"/>
    <w:rsid w:val="00854FC1"/>
    <w:rsid w:val="00856D98"/>
    <w:rsid w:val="00857FBB"/>
    <w:rsid w:val="0086345D"/>
    <w:rsid w:val="00863E1F"/>
    <w:rsid w:val="008650DB"/>
    <w:rsid w:val="00867C3E"/>
    <w:rsid w:val="00870D1D"/>
    <w:rsid w:val="00871C15"/>
    <w:rsid w:val="0087234A"/>
    <w:rsid w:val="008729F1"/>
    <w:rsid w:val="00874C69"/>
    <w:rsid w:val="00874CE1"/>
    <w:rsid w:val="0087587D"/>
    <w:rsid w:val="00876632"/>
    <w:rsid w:val="00877B56"/>
    <w:rsid w:val="008805F1"/>
    <w:rsid w:val="008831DA"/>
    <w:rsid w:val="008833E0"/>
    <w:rsid w:val="00884181"/>
    <w:rsid w:val="00885393"/>
    <w:rsid w:val="0088769B"/>
    <w:rsid w:val="008903EB"/>
    <w:rsid w:val="00891486"/>
    <w:rsid w:val="00891516"/>
    <w:rsid w:val="00891554"/>
    <w:rsid w:val="008915B4"/>
    <w:rsid w:val="008917D9"/>
    <w:rsid w:val="00892D80"/>
    <w:rsid w:val="00894C09"/>
    <w:rsid w:val="00895837"/>
    <w:rsid w:val="0089614E"/>
    <w:rsid w:val="008A2202"/>
    <w:rsid w:val="008A30F5"/>
    <w:rsid w:val="008A31A5"/>
    <w:rsid w:val="008A3237"/>
    <w:rsid w:val="008B1B8A"/>
    <w:rsid w:val="008B40E8"/>
    <w:rsid w:val="008B469D"/>
    <w:rsid w:val="008B5197"/>
    <w:rsid w:val="008B61F6"/>
    <w:rsid w:val="008B77DC"/>
    <w:rsid w:val="008B7D1C"/>
    <w:rsid w:val="008C02C0"/>
    <w:rsid w:val="008C02D4"/>
    <w:rsid w:val="008C22D2"/>
    <w:rsid w:val="008C6134"/>
    <w:rsid w:val="008C64F8"/>
    <w:rsid w:val="008C66C3"/>
    <w:rsid w:val="008C671C"/>
    <w:rsid w:val="008C6874"/>
    <w:rsid w:val="008C70E5"/>
    <w:rsid w:val="008D0988"/>
    <w:rsid w:val="008D165B"/>
    <w:rsid w:val="008D2178"/>
    <w:rsid w:val="008D2B90"/>
    <w:rsid w:val="008D2FE2"/>
    <w:rsid w:val="008D3279"/>
    <w:rsid w:val="008D3A41"/>
    <w:rsid w:val="008D4A0D"/>
    <w:rsid w:val="008D4F05"/>
    <w:rsid w:val="008D6694"/>
    <w:rsid w:val="008D6CE6"/>
    <w:rsid w:val="008D78FF"/>
    <w:rsid w:val="008D7AA9"/>
    <w:rsid w:val="008E1B14"/>
    <w:rsid w:val="008E2B13"/>
    <w:rsid w:val="008E6DD0"/>
    <w:rsid w:val="008F0A8D"/>
    <w:rsid w:val="008F0CAA"/>
    <w:rsid w:val="008F29AC"/>
    <w:rsid w:val="008F6D71"/>
    <w:rsid w:val="00901B33"/>
    <w:rsid w:val="009043CF"/>
    <w:rsid w:val="009056C5"/>
    <w:rsid w:val="009058CD"/>
    <w:rsid w:val="009075AD"/>
    <w:rsid w:val="009076E4"/>
    <w:rsid w:val="0091263A"/>
    <w:rsid w:val="00914715"/>
    <w:rsid w:val="00915017"/>
    <w:rsid w:val="0092007F"/>
    <w:rsid w:val="00921B8C"/>
    <w:rsid w:val="00923181"/>
    <w:rsid w:val="00923F30"/>
    <w:rsid w:val="009248E9"/>
    <w:rsid w:val="00924FA3"/>
    <w:rsid w:val="0092700B"/>
    <w:rsid w:val="009272EA"/>
    <w:rsid w:val="00927C0F"/>
    <w:rsid w:val="00927E2B"/>
    <w:rsid w:val="00931844"/>
    <w:rsid w:val="009318EA"/>
    <w:rsid w:val="00933E46"/>
    <w:rsid w:val="00934387"/>
    <w:rsid w:val="00936720"/>
    <w:rsid w:val="009402B3"/>
    <w:rsid w:val="00940D95"/>
    <w:rsid w:val="00940F55"/>
    <w:rsid w:val="009419CC"/>
    <w:rsid w:val="009445AD"/>
    <w:rsid w:val="00945A86"/>
    <w:rsid w:val="009460C4"/>
    <w:rsid w:val="00951DF7"/>
    <w:rsid w:val="00952937"/>
    <w:rsid w:val="00952E3F"/>
    <w:rsid w:val="009535A8"/>
    <w:rsid w:val="00954EA2"/>
    <w:rsid w:val="0095562E"/>
    <w:rsid w:val="009557DB"/>
    <w:rsid w:val="009561AF"/>
    <w:rsid w:val="009576AC"/>
    <w:rsid w:val="00957A1B"/>
    <w:rsid w:val="00960FDB"/>
    <w:rsid w:val="00961113"/>
    <w:rsid w:val="00963212"/>
    <w:rsid w:val="00964F3E"/>
    <w:rsid w:val="009676C4"/>
    <w:rsid w:val="0097183D"/>
    <w:rsid w:val="009718CD"/>
    <w:rsid w:val="00973B5B"/>
    <w:rsid w:val="009742A8"/>
    <w:rsid w:val="009756AC"/>
    <w:rsid w:val="00980212"/>
    <w:rsid w:val="009808B9"/>
    <w:rsid w:val="009809BD"/>
    <w:rsid w:val="00982591"/>
    <w:rsid w:val="00983500"/>
    <w:rsid w:val="009865EB"/>
    <w:rsid w:val="00987A0A"/>
    <w:rsid w:val="00987CA2"/>
    <w:rsid w:val="00987CDF"/>
    <w:rsid w:val="00990DCC"/>
    <w:rsid w:val="00991362"/>
    <w:rsid w:val="00994A74"/>
    <w:rsid w:val="00995DA5"/>
    <w:rsid w:val="009960AF"/>
    <w:rsid w:val="00996678"/>
    <w:rsid w:val="00996D8B"/>
    <w:rsid w:val="009A24E9"/>
    <w:rsid w:val="009A331C"/>
    <w:rsid w:val="009A7CDB"/>
    <w:rsid w:val="009B1A0A"/>
    <w:rsid w:val="009B45A5"/>
    <w:rsid w:val="009B494C"/>
    <w:rsid w:val="009B596E"/>
    <w:rsid w:val="009C14D9"/>
    <w:rsid w:val="009C1E44"/>
    <w:rsid w:val="009C20A6"/>
    <w:rsid w:val="009C307C"/>
    <w:rsid w:val="009C547B"/>
    <w:rsid w:val="009C67AF"/>
    <w:rsid w:val="009D063F"/>
    <w:rsid w:val="009D1AC9"/>
    <w:rsid w:val="009D3B64"/>
    <w:rsid w:val="009D3DAD"/>
    <w:rsid w:val="009D3EB7"/>
    <w:rsid w:val="009D4D3E"/>
    <w:rsid w:val="009D4F8F"/>
    <w:rsid w:val="009D5024"/>
    <w:rsid w:val="009D51D8"/>
    <w:rsid w:val="009D53FB"/>
    <w:rsid w:val="009D748D"/>
    <w:rsid w:val="009E07AE"/>
    <w:rsid w:val="009E0B43"/>
    <w:rsid w:val="009E1724"/>
    <w:rsid w:val="009E1E77"/>
    <w:rsid w:val="009E3AB9"/>
    <w:rsid w:val="009E6F71"/>
    <w:rsid w:val="009F1405"/>
    <w:rsid w:val="009F2B1F"/>
    <w:rsid w:val="009F5E6F"/>
    <w:rsid w:val="009F6D06"/>
    <w:rsid w:val="009F725F"/>
    <w:rsid w:val="009F7B06"/>
    <w:rsid w:val="00A00CB2"/>
    <w:rsid w:val="00A01F1C"/>
    <w:rsid w:val="00A031DA"/>
    <w:rsid w:val="00A05DFE"/>
    <w:rsid w:val="00A06366"/>
    <w:rsid w:val="00A06486"/>
    <w:rsid w:val="00A07987"/>
    <w:rsid w:val="00A11D86"/>
    <w:rsid w:val="00A12C0A"/>
    <w:rsid w:val="00A175C8"/>
    <w:rsid w:val="00A213BC"/>
    <w:rsid w:val="00A2764F"/>
    <w:rsid w:val="00A3378C"/>
    <w:rsid w:val="00A3498A"/>
    <w:rsid w:val="00A43488"/>
    <w:rsid w:val="00A444EF"/>
    <w:rsid w:val="00A45B57"/>
    <w:rsid w:val="00A5127F"/>
    <w:rsid w:val="00A60B45"/>
    <w:rsid w:val="00A6464A"/>
    <w:rsid w:val="00A65876"/>
    <w:rsid w:val="00A66F17"/>
    <w:rsid w:val="00A7056A"/>
    <w:rsid w:val="00A70E88"/>
    <w:rsid w:val="00A71453"/>
    <w:rsid w:val="00A71C35"/>
    <w:rsid w:val="00A736E6"/>
    <w:rsid w:val="00A73FED"/>
    <w:rsid w:val="00A7502B"/>
    <w:rsid w:val="00A7656A"/>
    <w:rsid w:val="00A76817"/>
    <w:rsid w:val="00A8045E"/>
    <w:rsid w:val="00A80FAD"/>
    <w:rsid w:val="00A83F64"/>
    <w:rsid w:val="00A867B5"/>
    <w:rsid w:val="00A9002A"/>
    <w:rsid w:val="00A918BF"/>
    <w:rsid w:val="00A93E76"/>
    <w:rsid w:val="00A9521E"/>
    <w:rsid w:val="00A95A7D"/>
    <w:rsid w:val="00A96826"/>
    <w:rsid w:val="00A9696F"/>
    <w:rsid w:val="00A96F07"/>
    <w:rsid w:val="00AA2AAA"/>
    <w:rsid w:val="00AA38AC"/>
    <w:rsid w:val="00AA5211"/>
    <w:rsid w:val="00AA5CF2"/>
    <w:rsid w:val="00AB05D7"/>
    <w:rsid w:val="00AB5730"/>
    <w:rsid w:val="00AB6048"/>
    <w:rsid w:val="00AB6C6C"/>
    <w:rsid w:val="00AC141B"/>
    <w:rsid w:val="00AC1847"/>
    <w:rsid w:val="00AC2915"/>
    <w:rsid w:val="00AC3305"/>
    <w:rsid w:val="00AC3AA6"/>
    <w:rsid w:val="00AC4926"/>
    <w:rsid w:val="00AC4EB3"/>
    <w:rsid w:val="00AC5E54"/>
    <w:rsid w:val="00AC7984"/>
    <w:rsid w:val="00AD0234"/>
    <w:rsid w:val="00AD2150"/>
    <w:rsid w:val="00AD31B0"/>
    <w:rsid w:val="00AD4F06"/>
    <w:rsid w:val="00AD5C57"/>
    <w:rsid w:val="00AE326D"/>
    <w:rsid w:val="00AE32C5"/>
    <w:rsid w:val="00AE34D5"/>
    <w:rsid w:val="00AE360E"/>
    <w:rsid w:val="00AF6910"/>
    <w:rsid w:val="00AF7723"/>
    <w:rsid w:val="00B0289E"/>
    <w:rsid w:val="00B0377D"/>
    <w:rsid w:val="00B045CE"/>
    <w:rsid w:val="00B06EBB"/>
    <w:rsid w:val="00B10578"/>
    <w:rsid w:val="00B106B7"/>
    <w:rsid w:val="00B114B4"/>
    <w:rsid w:val="00B12322"/>
    <w:rsid w:val="00B12424"/>
    <w:rsid w:val="00B13139"/>
    <w:rsid w:val="00B13B0E"/>
    <w:rsid w:val="00B14A4F"/>
    <w:rsid w:val="00B16F8A"/>
    <w:rsid w:val="00B17B6C"/>
    <w:rsid w:val="00B17C39"/>
    <w:rsid w:val="00B17C67"/>
    <w:rsid w:val="00B20C3A"/>
    <w:rsid w:val="00B2255C"/>
    <w:rsid w:val="00B254F0"/>
    <w:rsid w:val="00B25B4F"/>
    <w:rsid w:val="00B300B5"/>
    <w:rsid w:val="00B36DAC"/>
    <w:rsid w:val="00B404FC"/>
    <w:rsid w:val="00B41AF9"/>
    <w:rsid w:val="00B41BDB"/>
    <w:rsid w:val="00B41D28"/>
    <w:rsid w:val="00B41F90"/>
    <w:rsid w:val="00B42265"/>
    <w:rsid w:val="00B44BEF"/>
    <w:rsid w:val="00B45359"/>
    <w:rsid w:val="00B456C2"/>
    <w:rsid w:val="00B45F19"/>
    <w:rsid w:val="00B4619D"/>
    <w:rsid w:val="00B46597"/>
    <w:rsid w:val="00B46AFE"/>
    <w:rsid w:val="00B50019"/>
    <w:rsid w:val="00B51B95"/>
    <w:rsid w:val="00B51C31"/>
    <w:rsid w:val="00B529D9"/>
    <w:rsid w:val="00B533F7"/>
    <w:rsid w:val="00B53A43"/>
    <w:rsid w:val="00B53E7F"/>
    <w:rsid w:val="00B561C9"/>
    <w:rsid w:val="00B56AC3"/>
    <w:rsid w:val="00B60C43"/>
    <w:rsid w:val="00B62319"/>
    <w:rsid w:val="00B66343"/>
    <w:rsid w:val="00B7099C"/>
    <w:rsid w:val="00B72875"/>
    <w:rsid w:val="00B72AC4"/>
    <w:rsid w:val="00B74635"/>
    <w:rsid w:val="00B8023D"/>
    <w:rsid w:val="00B80FE0"/>
    <w:rsid w:val="00B82758"/>
    <w:rsid w:val="00B828CB"/>
    <w:rsid w:val="00B83498"/>
    <w:rsid w:val="00B8519A"/>
    <w:rsid w:val="00B85BD8"/>
    <w:rsid w:val="00B86171"/>
    <w:rsid w:val="00B86758"/>
    <w:rsid w:val="00B86845"/>
    <w:rsid w:val="00B86BCF"/>
    <w:rsid w:val="00B90733"/>
    <w:rsid w:val="00B933C8"/>
    <w:rsid w:val="00B935A6"/>
    <w:rsid w:val="00B94CD2"/>
    <w:rsid w:val="00B965AB"/>
    <w:rsid w:val="00BA042A"/>
    <w:rsid w:val="00BA0860"/>
    <w:rsid w:val="00BA0EEF"/>
    <w:rsid w:val="00BA4DB7"/>
    <w:rsid w:val="00BB2AD2"/>
    <w:rsid w:val="00BB56C1"/>
    <w:rsid w:val="00BC18A8"/>
    <w:rsid w:val="00BC47F5"/>
    <w:rsid w:val="00BC5C78"/>
    <w:rsid w:val="00BC6799"/>
    <w:rsid w:val="00BC75E1"/>
    <w:rsid w:val="00BD053C"/>
    <w:rsid w:val="00BE0ED9"/>
    <w:rsid w:val="00BE147F"/>
    <w:rsid w:val="00BE2777"/>
    <w:rsid w:val="00BE30F6"/>
    <w:rsid w:val="00BE4B45"/>
    <w:rsid w:val="00BE5290"/>
    <w:rsid w:val="00BE72F5"/>
    <w:rsid w:val="00BE7C95"/>
    <w:rsid w:val="00BF35A5"/>
    <w:rsid w:val="00BF3B96"/>
    <w:rsid w:val="00BF4CDC"/>
    <w:rsid w:val="00BF6069"/>
    <w:rsid w:val="00BF6105"/>
    <w:rsid w:val="00BF65C6"/>
    <w:rsid w:val="00C00A12"/>
    <w:rsid w:val="00C011D2"/>
    <w:rsid w:val="00C02B91"/>
    <w:rsid w:val="00C02BDE"/>
    <w:rsid w:val="00C03174"/>
    <w:rsid w:val="00C03F5C"/>
    <w:rsid w:val="00C1241C"/>
    <w:rsid w:val="00C124C9"/>
    <w:rsid w:val="00C12B67"/>
    <w:rsid w:val="00C12C01"/>
    <w:rsid w:val="00C13671"/>
    <w:rsid w:val="00C14029"/>
    <w:rsid w:val="00C15CFE"/>
    <w:rsid w:val="00C203E3"/>
    <w:rsid w:val="00C2588B"/>
    <w:rsid w:val="00C25A88"/>
    <w:rsid w:val="00C265E7"/>
    <w:rsid w:val="00C30294"/>
    <w:rsid w:val="00C3197E"/>
    <w:rsid w:val="00C31E81"/>
    <w:rsid w:val="00C32F85"/>
    <w:rsid w:val="00C35E21"/>
    <w:rsid w:val="00C4032E"/>
    <w:rsid w:val="00C40F9F"/>
    <w:rsid w:val="00C4163E"/>
    <w:rsid w:val="00C43CE7"/>
    <w:rsid w:val="00C43DD2"/>
    <w:rsid w:val="00C442CC"/>
    <w:rsid w:val="00C50C91"/>
    <w:rsid w:val="00C57CF1"/>
    <w:rsid w:val="00C605E8"/>
    <w:rsid w:val="00C60A1E"/>
    <w:rsid w:val="00C60DB3"/>
    <w:rsid w:val="00C61C99"/>
    <w:rsid w:val="00C656A7"/>
    <w:rsid w:val="00C720E9"/>
    <w:rsid w:val="00C75B93"/>
    <w:rsid w:val="00C77582"/>
    <w:rsid w:val="00C77638"/>
    <w:rsid w:val="00C77E03"/>
    <w:rsid w:val="00C81F0E"/>
    <w:rsid w:val="00C84857"/>
    <w:rsid w:val="00C86736"/>
    <w:rsid w:val="00C87965"/>
    <w:rsid w:val="00C90D78"/>
    <w:rsid w:val="00C94B76"/>
    <w:rsid w:val="00C95A81"/>
    <w:rsid w:val="00C97931"/>
    <w:rsid w:val="00CA1024"/>
    <w:rsid w:val="00CA1FC1"/>
    <w:rsid w:val="00CA68F8"/>
    <w:rsid w:val="00CB23C6"/>
    <w:rsid w:val="00CB76A1"/>
    <w:rsid w:val="00CC0C7B"/>
    <w:rsid w:val="00CC2DEF"/>
    <w:rsid w:val="00CC4610"/>
    <w:rsid w:val="00CC500A"/>
    <w:rsid w:val="00CC76FC"/>
    <w:rsid w:val="00CD1F40"/>
    <w:rsid w:val="00CD24BD"/>
    <w:rsid w:val="00CD35AF"/>
    <w:rsid w:val="00CD5BB1"/>
    <w:rsid w:val="00CE0970"/>
    <w:rsid w:val="00CE14FC"/>
    <w:rsid w:val="00CE17B4"/>
    <w:rsid w:val="00CE4F35"/>
    <w:rsid w:val="00CE6865"/>
    <w:rsid w:val="00CE7F9F"/>
    <w:rsid w:val="00CF0E0E"/>
    <w:rsid w:val="00CF1AE8"/>
    <w:rsid w:val="00CF248B"/>
    <w:rsid w:val="00CF64E6"/>
    <w:rsid w:val="00CF6A71"/>
    <w:rsid w:val="00D003F7"/>
    <w:rsid w:val="00D0062E"/>
    <w:rsid w:val="00D05C10"/>
    <w:rsid w:val="00D06755"/>
    <w:rsid w:val="00D07B0D"/>
    <w:rsid w:val="00D07F8B"/>
    <w:rsid w:val="00D10F35"/>
    <w:rsid w:val="00D1133E"/>
    <w:rsid w:val="00D13C08"/>
    <w:rsid w:val="00D1485E"/>
    <w:rsid w:val="00D15007"/>
    <w:rsid w:val="00D22444"/>
    <w:rsid w:val="00D23B79"/>
    <w:rsid w:val="00D246C6"/>
    <w:rsid w:val="00D253C6"/>
    <w:rsid w:val="00D26A75"/>
    <w:rsid w:val="00D26FDF"/>
    <w:rsid w:val="00D2752E"/>
    <w:rsid w:val="00D313EB"/>
    <w:rsid w:val="00D32A36"/>
    <w:rsid w:val="00D331EA"/>
    <w:rsid w:val="00D3339D"/>
    <w:rsid w:val="00D33718"/>
    <w:rsid w:val="00D438BE"/>
    <w:rsid w:val="00D462F2"/>
    <w:rsid w:val="00D47955"/>
    <w:rsid w:val="00D518B3"/>
    <w:rsid w:val="00D540E7"/>
    <w:rsid w:val="00D54215"/>
    <w:rsid w:val="00D547B3"/>
    <w:rsid w:val="00D630D3"/>
    <w:rsid w:val="00D6426D"/>
    <w:rsid w:val="00D647D0"/>
    <w:rsid w:val="00D64FCF"/>
    <w:rsid w:val="00D652A1"/>
    <w:rsid w:val="00D656CB"/>
    <w:rsid w:val="00D6595D"/>
    <w:rsid w:val="00D6653F"/>
    <w:rsid w:val="00D66713"/>
    <w:rsid w:val="00D67253"/>
    <w:rsid w:val="00D714BF"/>
    <w:rsid w:val="00D7151A"/>
    <w:rsid w:val="00D7543B"/>
    <w:rsid w:val="00D77027"/>
    <w:rsid w:val="00D87735"/>
    <w:rsid w:val="00D90F13"/>
    <w:rsid w:val="00D91B99"/>
    <w:rsid w:val="00D92392"/>
    <w:rsid w:val="00DA01AF"/>
    <w:rsid w:val="00DA1D51"/>
    <w:rsid w:val="00DA1FC6"/>
    <w:rsid w:val="00DB16F7"/>
    <w:rsid w:val="00DB187B"/>
    <w:rsid w:val="00DB1BCE"/>
    <w:rsid w:val="00DB4B58"/>
    <w:rsid w:val="00DB5945"/>
    <w:rsid w:val="00DB5C1A"/>
    <w:rsid w:val="00DB70A2"/>
    <w:rsid w:val="00DC091F"/>
    <w:rsid w:val="00DC557A"/>
    <w:rsid w:val="00DC5E8D"/>
    <w:rsid w:val="00DC6651"/>
    <w:rsid w:val="00DC7591"/>
    <w:rsid w:val="00DD1601"/>
    <w:rsid w:val="00DD206E"/>
    <w:rsid w:val="00DE064F"/>
    <w:rsid w:val="00DE1043"/>
    <w:rsid w:val="00DE1205"/>
    <w:rsid w:val="00DE2C11"/>
    <w:rsid w:val="00DE2F5D"/>
    <w:rsid w:val="00DE7E41"/>
    <w:rsid w:val="00DF3660"/>
    <w:rsid w:val="00DF3B79"/>
    <w:rsid w:val="00DF6589"/>
    <w:rsid w:val="00DF71E7"/>
    <w:rsid w:val="00E0035B"/>
    <w:rsid w:val="00E067BF"/>
    <w:rsid w:val="00E073B8"/>
    <w:rsid w:val="00E07FA8"/>
    <w:rsid w:val="00E122C8"/>
    <w:rsid w:val="00E13931"/>
    <w:rsid w:val="00E143B5"/>
    <w:rsid w:val="00E17504"/>
    <w:rsid w:val="00E22226"/>
    <w:rsid w:val="00E24992"/>
    <w:rsid w:val="00E24AEC"/>
    <w:rsid w:val="00E279C8"/>
    <w:rsid w:val="00E34898"/>
    <w:rsid w:val="00E4035B"/>
    <w:rsid w:val="00E40668"/>
    <w:rsid w:val="00E42DFF"/>
    <w:rsid w:val="00E433C3"/>
    <w:rsid w:val="00E43BFD"/>
    <w:rsid w:val="00E43D24"/>
    <w:rsid w:val="00E453F9"/>
    <w:rsid w:val="00E45A89"/>
    <w:rsid w:val="00E45E56"/>
    <w:rsid w:val="00E4746D"/>
    <w:rsid w:val="00E50873"/>
    <w:rsid w:val="00E53CAD"/>
    <w:rsid w:val="00E5402D"/>
    <w:rsid w:val="00E55F22"/>
    <w:rsid w:val="00E57268"/>
    <w:rsid w:val="00E579B9"/>
    <w:rsid w:val="00E60A1E"/>
    <w:rsid w:val="00E630F6"/>
    <w:rsid w:val="00E6373B"/>
    <w:rsid w:val="00E6380B"/>
    <w:rsid w:val="00E64186"/>
    <w:rsid w:val="00E64760"/>
    <w:rsid w:val="00E66375"/>
    <w:rsid w:val="00E67532"/>
    <w:rsid w:val="00E706BD"/>
    <w:rsid w:val="00E70BE4"/>
    <w:rsid w:val="00E728D9"/>
    <w:rsid w:val="00E74156"/>
    <w:rsid w:val="00E74DBD"/>
    <w:rsid w:val="00E772E0"/>
    <w:rsid w:val="00E77639"/>
    <w:rsid w:val="00E8310B"/>
    <w:rsid w:val="00E84587"/>
    <w:rsid w:val="00E85746"/>
    <w:rsid w:val="00E905AF"/>
    <w:rsid w:val="00E91DD8"/>
    <w:rsid w:val="00E93D79"/>
    <w:rsid w:val="00E94876"/>
    <w:rsid w:val="00E97558"/>
    <w:rsid w:val="00E9760D"/>
    <w:rsid w:val="00EA170C"/>
    <w:rsid w:val="00EA34F1"/>
    <w:rsid w:val="00EA4BBF"/>
    <w:rsid w:val="00EA5352"/>
    <w:rsid w:val="00EA7472"/>
    <w:rsid w:val="00EB0C1A"/>
    <w:rsid w:val="00EB3D1F"/>
    <w:rsid w:val="00EB52D9"/>
    <w:rsid w:val="00EB557C"/>
    <w:rsid w:val="00EB6644"/>
    <w:rsid w:val="00EC04A8"/>
    <w:rsid w:val="00EC34CF"/>
    <w:rsid w:val="00EC47A7"/>
    <w:rsid w:val="00EC4950"/>
    <w:rsid w:val="00EC524F"/>
    <w:rsid w:val="00EC5B11"/>
    <w:rsid w:val="00EC5DBE"/>
    <w:rsid w:val="00EC60EB"/>
    <w:rsid w:val="00EC63AF"/>
    <w:rsid w:val="00ED17FE"/>
    <w:rsid w:val="00ED33D4"/>
    <w:rsid w:val="00ED3AFA"/>
    <w:rsid w:val="00ED5337"/>
    <w:rsid w:val="00ED5CE0"/>
    <w:rsid w:val="00ED6877"/>
    <w:rsid w:val="00EE02C6"/>
    <w:rsid w:val="00EE1B09"/>
    <w:rsid w:val="00EE2D50"/>
    <w:rsid w:val="00EE3A84"/>
    <w:rsid w:val="00EE7C9F"/>
    <w:rsid w:val="00EF0338"/>
    <w:rsid w:val="00EF515D"/>
    <w:rsid w:val="00EF52DD"/>
    <w:rsid w:val="00F04BE2"/>
    <w:rsid w:val="00F0648B"/>
    <w:rsid w:val="00F0720C"/>
    <w:rsid w:val="00F07467"/>
    <w:rsid w:val="00F10597"/>
    <w:rsid w:val="00F1071A"/>
    <w:rsid w:val="00F10D22"/>
    <w:rsid w:val="00F11E9E"/>
    <w:rsid w:val="00F123A8"/>
    <w:rsid w:val="00F12CAA"/>
    <w:rsid w:val="00F130FA"/>
    <w:rsid w:val="00F14167"/>
    <w:rsid w:val="00F2005A"/>
    <w:rsid w:val="00F20AC6"/>
    <w:rsid w:val="00F23067"/>
    <w:rsid w:val="00F273AA"/>
    <w:rsid w:val="00F27E11"/>
    <w:rsid w:val="00F304CC"/>
    <w:rsid w:val="00F305C6"/>
    <w:rsid w:val="00F34C64"/>
    <w:rsid w:val="00F418CB"/>
    <w:rsid w:val="00F425AF"/>
    <w:rsid w:val="00F42C5F"/>
    <w:rsid w:val="00F42DEE"/>
    <w:rsid w:val="00F42E56"/>
    <w:rsid w:val="00F43584"/>
    <w:rsid w:val="00F44AC6"/>
    <w:rsid w:val="00F44C1C"/>
    <w:rsid w:val="00F44CD3"/>
    <w:rsid w:val="00F463A8"/>
    <w:rsid w:val="00F47370"/>
    <w:rsid w:val="00F47691"/>
    <w:rsid w:val="00F47D77"/>
    <w:rsid w:val="00F5001A"/>
    <w:rsid w:val="00F534CF"/>
    <w:rsid w:val="00F53FB7"/>
    <w:rsid w:val="00F54734"/>
    <w:rsid w:val="00F55FA4"/>
    <w:rsid w:val="00F627D2"/>
    <w:rsid w:val="00F62874"/>
    <w:rsid w:val="00F639AF"/>
    <w:rsid w:val="00F63C36"/>
    <w:rsid w:val="00F7246E"/>
    <w:rsid w:val="00F7270B"/>
    <w:rsid w:val="00F734BA"/>
    <w:rsid w:val="00F7390F"/>
    <w:rsid w:val="00F7469B"/>
    <w:rsid w:val="00F763DE"/>
    <w:rsid w:val="00F76696"/>
    <w:rsid w:val="00F8147C"/>
    <w:rsid w:val="00F8296F"/>
    <w:rsid w:val="00F8334B"/>
    <w:rsid w:val="00F85EB2"/>
    <w:rsid w:val="00F86B63"/>
    <w:rsid w:val="00F87624"/>
    <w:rsid w:val="00FA1A86"/>
    <w:rsid w:val="00FA1C82"/>
    <w:rsid w:val="00FA6BA2"/>
    <w:rsid w:val="00FA7A8B"/>
    <w:rsid w:val="00FB1C64"/>
    <w:rsid w:val="00FB4037"/>
    <w:rsid w:val="00FB4B5A"/>
    <w:rsid w:val="00FB6F4C"/>
    <w:rsid w:val="00FB71AD"/>
    <w:rsid w:val="00FB7410"/>
    <w:rsid w:val="00FC0E8C"/>
    <w:rsid w:val="00FC4FDB"/>
    <w:rsid w:val="00FC5F9E"/>
    <w:rsid w:val="00FC603D"/>
    <w:rsid w:val="00FC6863"/>
    <w:rsid w:val="00FC6A5C"/>
    <w:rsid w:val="00FC6F4B"/>
    <w:rsid w:val="00FC7F93"/>
    <w:rsid w:val="00FD0839"/>
    <w:rsid w:val="00FD1064"/>
    <w:rsid w:val="00FD3051"/>
    <w:rsid w:val="00FD5728"/>
    <w:rsid w:val="00FE0294"/>
    <w:rsid w:val="00FE11E6"/>
    <w:rsid w:val="00FE3D52"/>
    <w:rsid w:val="00FE5E4A"/>
    <w:rsid w:val="00FE5F19"/>
    <w:rsid w:val="00FE606A"/>
    <w:rsid w:val="00FE76C3"/>
    <w:rsid w:val="00FF184E"/>
    <w:rsid w:val="00FF2266"/>
    <w:rsid w:val="00FF291B"/>
    <w:rsid w:val="00FF4C59"/>
    <w:rsid w:val="00FF59CD"/>
    <w:rsid w:val="00FF6F89"/>
    <w:rsid w:val="01B69808"/>
    <w:rsid w:val="03E6216F"/>
    <w:rsid w:val="07750497"/>
    <w:rsid w:val="09D99F67"/>
    <w:rsid w:val="0C4B4501"/>
    <w:rsid w:val="0C905664"/>
    <w:rsid w:val="0D95B579"/>
    <w:rsid w:val="0EFC1CC9"/>
    <w:rsid w:val="11629517"/>
    <w:rsid w:val="136733D6"/>
    <w:rsid w:val="139CD1BD"/>
    <w:rsid w:val="14F362A8"/>
    <w:rsid w:val="150C4A1A"/>
    <w:rsid w:val="16631656"/>
    <w:rsid w:val="167434DA"/>
    <w:rsid w:val="16DE98C4"/>
    <w:rsid w:val="1BD99758"/>
    <w:rsid w:val="1D49B639"/>
    <w:rsid w:val="20C5A53C"/>
    <w:rsid w:val="2222EDCD"/>
    <w:rsid w:val="224F7828"/>
    <w:rsid w:val="227ABB21"/>
    <w:rsid w:val="22A36148"/>
    <w:rsid w:val="23298339"/>
    <w:rsid w:val="23587998"/>
    <w:rsid w:val="2360C33E"/>
    <w:rsid w:val="238A4E1E"/>
    <w:rsid w:val="24111EE6"/>
    <w:rsid w:val="24FF7DD2"/>
    <w:rsid w:val="262B372B"/>
    <w:rsid w:val="26349639"/>
    <w:rsid w:val="27149577"/>
    <w:rsid w:val="2789AC2D"/>
    <w:rsid w:val="27A2F3B2"/>
    <w:rsid w:val="27EFE7EB"/>
    <w:rsid w:val="28269133"/>
    <w:rsid w:val="287CF48E"/>
    <w:rsid w:val="28DAECDD"/>
    <w:rsid w:val="296C36FB"/>
    <w:rsid w:val="2BB49550"/>
    <w:rsid w:val="2C1A5766"/>
    <w:rsid w:val="2E596367"/>
    <w:rsid w:val="2F66E836"/>
    <w:rsid w:val="329EAC84"/>
    <w:rsid w:val="34097D58"/>
    <w:rsid w:val="35424F39"/>
    <w:rsid w:val="38903F15"/>
    <w:rsid w:val="3894AAA8"/>
    <w:rsid w:val="3AD48B11"/>
    <w:rsid w:val="3E49A814"/>
    <w:rsid w:val="3F7AFEB2"/>
    <w:rsid w:val="409AB912"/>
    <w:rsid w:val="40CC36DF"/>
    <w:rsid w:val="417C31D3"/>
    <w:rsid w:val="43CB7AF7"/>
    <w:rsid w:val="4403D7A1"/>
    <w:rsid w:val="4686D02C"/>
    <w:rsid w:val="4704008F"/>
    <w:rsid w:val="47225006"/>
    <w:rsid w:val="47795D87"/>
    <w:rsid w:val="4873E880"/>
    <w:rsid w:val="4883E49F"/>
    <w:rsid w:val="4886D5B7"/>
    <w:rsid w:val="48D01F65"/>
    <w:rsid w:val="48E44D4D"/>
    <w:rsid w:val="497F754D"/>
    <w:rsid w:val="4A4240C9"/>
    <w:rsid w:val="4B08DC9C"/>
    <w:rsid w:val="4DB112DB"/>
    <w:rsid w:val="4F1ED760"/>
    <w:rsid w:val="50F7C1B0"/>
    <w:rsid w:val="51217565"/>
    <w:rsid w:val="55F4E688"/>
    <w:rsid w:val="56072FCC"/>
    <w:rsid w:val="56906662"/>
    <w:rsid w:val="59286BA5"/>
    <w:rsid w:val="5A6828B4"/>
    <w:rsid w:val="5AE852E3"/>
    <w:rsid w:val="5C1AFA87"/>
    <w:rsid w:val="5D34B226"/>
    <w:rsid w:val="5D6CA982"/>
    <w:rsid w:val="5DA75781"/>
    <w:rsid w:val="61FD5EC9"/>
    <w:rsid w:val="65A07D42"/>
    <w:rsid w:val="666742B3"/>
    <w:rsid w:val="678F2A42"/>
    <w:rsid w:val="67BEA292"/>
    <w:rsid w:val="6963DE94"/>
    <w:rsid w:val="6A184AB6"/>
    <w:rsid w:val="6A911A3F"/>
    <w:rsid w:val="6A9B2A6B"/>
    <w:rsid w:val="6B413F9B"/>
    <w:rsid w:val="6CB8148B"/>
    <w:rsid w:val="6DD2CB2D"/>
    <w:rsid w:val="74A76C3F"/>
    <w:rsid w:val="751FC13F"/>
    <w:rsid w:val="75DD133A"/>
    <w:rsid w:val="761AF97C"/>
    <w:rsid w:val="77B5BD6D"/>
    <w:rsid w:val="7AAF55F7"/>
    <w:rsid w:val="7B64ACC5"/>
    <w:rsid w:val="7C99918F"/>
    <w:rsid w:val="7CE33CCF"/>
  </w:rsids>
  <m:mathPr>
    <m:mathFont m:val="Cambria Math"/>
    <m:brkBin m:val="before"/>
    <m:brkBinSub m:val="--"/>
    <m:smallFrac m:val="0"/>
    <m:dispDef/>
    <m:lMargin m:val="0"/>
    <m:rMargin m:val="0"/>
    <m:defJc m:val="centerGroup"/>
    <m:wrapIndent m:val="1440"/>
    <m:intLim m:val="subSup"/>
    <m:naryLim m:val="undOvr"/>
  </m:mathPr>
  <w:themeFontLang w:val="es-E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C2F0A"/>
  <w15:chartTrackingRefBased/>
  <w15:docId w15:val="{CF5AC725-E3FF-4BB8-AE1C-0D68AB26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5"/>
    <w:rPr>
      <w:sz w:val="24"/>
      <w:szCs w:val="24"/>
      <w:lang w:val="es-ES_tradnl" w:eastAsia="es-ES" w:bidi="ar-SA"/>
    </w:rPr>
  </w:style>
  <w:style w:type="paragraph" w:styleId="Ttulo1">
    <w:name w:val="heading 1"/>
    <w:basedOn w:val="Normal"/>
    <w:next w:val="Normal"/>
    <w:link w:val="Ttulo1Carter"/>
    <w:uiPriority w:val="9"/>
    <w:qFormat/>
    <w:rsid w:val="008903EB"/>
    <w:pPr>
      <w:keepNext/>
      <w:spacing w:before="240" w:after="60"/>
      <w:outlineLvl w:val="0"/>
    </w:pPr>
    <w:rPr>
      <w:rFonts w:ascii="Calibri Light" w:eastAsia="Times New Roman" w:hAnsi="Calibri Light"/>
      <w:b/>
      <w:bCs/>
      <w:kern w:val="32"/>
      <w:sz w:val="32"/>
      <w:szCs w:val="32"/>
      <w:lang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17BB2"/>
    <w:pPr>
      <w:tabs>
        <w:tab w:val="center" w:pos="4252"/>
        <w:tab w:val="right" w:pos="8504"/>
      </w:tabs>
    </w:pPr>
  </w:style>
  <w:style w:type="character" w:customStyle="1" w:styleId="CabealhoCarter">
    <w:name w:val="Cabeçalho Caráter"/>
    <w:basedOn w:val="Tipodeletrapredefinidodopargrafo"/>
    <w:link w:val="Cabealho"/>
    <w:uiPriority w:val="99"/>
    <w:rsid w:val="00717BB2"/>
  </w:style>
  <w:style w:type="paragraph" w:styleId="Rodap">
    <w:name w:val="footer"/>
    <w:basedOn w:val="Normal"/>
    <w:link w:val="RodapCarter"/>
    <w:uiPriority w:val="99"/>
    <w:unhideWhenUsed/>
    <w:rsid w:val="00717BB2"/>
    <w:pPr>
      <w:tabs>
        <w:tab w:val="center" w:pos="4252"/>
        <w:tab w:val="right" w:pos="8504"/>
      </w:tabs>
    </w:pPr>
  </w:style>
  <w:style w:type="character" w:customStyle="1" w:styleId="RodapCarter">
    <w:name w:val="Rodapé Caráter"/>
    <w:basedOn w:val="Tipodeletrapredefinidodopargrafo"/>
    <w:link w:val="Rodap"/>
    <w:uiPriority w:val="99"/>
    <w:rsid w:val="00717BB2"/>
  </w:style>
  <w:style w:type="paragraph" w:styleId="Textodebalo">
    <w:name w:val="Balloon Text"/>
    <w:basedOn w:val="Normal"/>
    <w:link w:val="TextodebaloCarter"/>
    <w:uiPriority w:val="99"/>
    <w:semiHidden/>
    <w:unhideWhenUsed/>
    <w:rsid w:val="002B2668"/>
    <w:rPr>
      <w:rFonts w:ascii="Lucida Grande" w:hAnsi="Lucida Grande"/>
      <w:sz w:val="18"/>
      <w:szCs w:val="18"/>
      <w:lang w:val="x-none" w:eastAsia="x-none"/>
    </w:rPr>
  </w:style>
  <w:style w:type="character" w:customStyle="1" w:styleId="TextodebaloCarter">
    <w:name w:val="Texto de balão Caráter"/>
    <w:link w:val="Textodebalo"/>
    <w:uiPriority w:val="99"/>
    <w:semiHidden/>
    <w:rsid w:val="002B2668"/>
    <w:rPr>
      <w:rFonts w:ascii="Lucida Grande" w:hAnsi="Lucida Grande" w:cs="Lucida Grande"/>
      <w:sz w:val="18"/>
      <w:szCs w:val="18"/>
    </w:rPr>
  </w:style>
  <w:style w:type="character" w:styleId="Nmerodepgina">
    <w:name w:val="page number"/>
    <w:basedOn w:val="Tipodeletrapredefinidodopargrafo"/>
    <w:uiPriority w:val="99"/>
    <w:semiHidden/>
    <w:unhideWhenUsed/>
    <w:rsid w:val="00155B8D"/>
  </w:style>
  <w:style w:type="character" w:styleId="Hiperligao">
    <w:name w:val="Hyperlink"/>
    <w:uiPriority w:val="99"/>
    <w:unhideWhenUsed/>
    <w:rsid w:val="0070184E"/>
    <w:rPr>
      <w:color w:val="0000FF"/>
      <w:u w:val="single"/>
    </w:rPr>
  </w:style>
  <w:style w:type="paragraph" w:styleId="PargrafodaLista">
    <w:name w:val="List Paragraph"/>
    <w:aliases w:val="Arial 8,Yellow Bullet,Normal bullet 2,Mummuga loetelu,Loendi l?ik,2,Table/Figure Heading,Loendi lõik,List normal"/>
    <w:basedOn w:val="Normal"/>
    <w:link w:val="PargrafodaListaCarter"/>
    <w:uiPriority w:val="34"/>
    <w:qFormat/>
    <w:rsid w:val="00152E66"/>
    <w:pPr>
      <w:widowControl w:val="0"/>
      <w:suppressAutoHyphens/>
      <w:ind w:left="720"/>
      <w:contextualSpacing/>
      <w:jc w:val="both"/>
    </w:pPr>
    <w:rPr>
      <w:rFonts w:ascii="Calibri" w:eastAsia="Calibri" w:hAnsi="Calibri"/>
      <w:kern w:val="1"/>
      <w:sz w:val="20"/>
      <w:lang w:val="it-IT" w:eastAsia="zh-CN" w:bidi="hi-IN"/>
    </w:rPr>
  </w:style>
  <w:style w:type="paragraph" w:styleId="NormalWeb">
    <w:name w:val="Normal (Web)"/>
    <w:basedOn w:val="Normal"/>
    <w:uiPriority w:val="99"/>
    <w:rsid w:val="001C7A5D"/>
    <w:rPr>
      <w:rFonts w:ascii="Times New Roman" w:eastAsia="Times New Roman" w:hAnsi="Times New Roman"/>
      <w:lang w:val="es-ES" w:eastAsia="en-US"/>
    </w:rPr>
  </w:style>
  <w:style w:type="paragraph" w:customStyle="1" w:styleId="4entradilla">
    <w:name w:val="4 entradilla"/>
    <w:basedOn w:val="Normal"/>
    <w:rsid w:val="00F123A8"/>
    <w:pPr>
      <w:numPr>
        <w:numId w:val="2"/>
      </w:numPr>
    </w:pPr>
    <w:rPr>
      <w:rFonts w:ascii="Arial" w:eastAsia="Times New Roman" w:hAnsi="Arial" w:cs="Arial"/>
      <w:b/>
      <w:color w:val="002261"/>
      <w:sz w:val="18"/>
      <w:szCs w:val="18"/>
      <w:lang w:val="es-ES"/>
    </w:rPr>
  </w:style>
  <w:style w:type="paragraph" w:customStyle="1" w:styleId="Default">
    <w:name w:val="Default"/>
    <w:rsid w:val="005041F8"/>
    <w:pPr>
      <w:autoSpaceDE w:val="0"/>
      <w:autoSpaceDN w:val="0"/>
      <w:adjustRightInd w:val="0"/>
    </w:pPr>
    <w:rPr>
      <w:rFonts w:ascii="Calibri" w:eastAsia="Calibri" w:hAnsi="Calibri" w:cs="Calibri"/>
      <w:color w:val="000000"/>
      <w:sz w:val="24"/>
      <w:szCs w:val="24"/>
      <w:lang w:eastAsia="en-US" w:bidi="ar-SA"/>
    </w:rPr>
  </w:style>
  <w:style w:type="paragraph" w:customStyle="1" w:styleId="2texto">
    <w:name w:val="2 texto"/>
    <w:basedOn w:val="Normal"/>
    <w:link w:val="2textoCarCar"/>
    <w:rsid w:val="005041F8"/>
    <w:rPr>
      <w:rFonts w:ascii="Arial" w:eastAsia="Times New Roman" w:hAnsi="Arial"/>
      <w:color w:val="444444"/>
      <w:sz w:val="20"/>
      <w:szCs w:val="20"/>
      <w:lang w:val="x-none" w:eastAsia="x-none"/>
    </w:rPr>
  </w:style>
  <w:style w:type="character" w:customStyle="1" w:styleId="2textoCarCar">
    <w:name w:val="2 texto Car Car"/>
    <w:link w:val="2texto"/>
    <w:rsid w:val="005041F8"/>
    <w:rPr>
      <w:rFonts w:ascii="Arial" w:eastAsia="Times New Roman" w:hAnsi="Arial" w:cs="Arial"/>
      <w:color w:val="444444"/>
    </w:rPr>
  </w:style>
  <w:style w:type="paragraph" w:styleId="Reviso">
    <w:name w:val="Revision"/>
    <w:hidden/>
    <w:uiPriority w:val="99"/>
    <w:semiHidden/>
    <w:rsid w:val="009075AD"/>
    <w:rPr>
      <w:sz w:val="24"/>
      <w:szCs w:val="24"/>
      <w:lang w:val="es-ES_tradnl" w:eastAsia="es-ES" w:bidi="ar-SA"/>
    </w:rPr>
  </w:style>
  <w:style w:type="character" w:styleId="Refdecomentrio">
    <w:name w:val="annotation reference"/>
    <w:uiPriority w:val="99"/>
    <w:semiHidden/>
    <w:unhideWhenUsed/>
    <w:rsid w:val="00654606"/>
    <w:rPr>
      <w:sz w:val="16"/>
      <w:szCs w:val="16"/>
    </w:rPr>
  </w:style>
  <w:style w:type="paragraph" w:styleId="Textodecomentrio">
    <w:name w:val="annotation text"/>
    <w:basedOn w:val="Normal"/>
    <w:link w:val="TextodecomentrioCarter"/>
    <w:uiPriority w:val="99"/>
    <w:unhideWhenUsed/>
    <w:rsid w:val="00654606"/>
    <w:rPr>
      <w:sz w:val="20"/>
      <w:szCs w:val="20"/>
      <w:lang w:eastAsia="x-none"/>
    </w:rPr>
  </w:style>
  <w:style w:type="character" w:customStyle="1" w:styleId="TextodecomentrioCarter">
    <w:name w:val="Texto de comentário Caráter"/>
    <w:link w:val="Textodecomentrio"/>
    <w:uiPriority w:val="99"/>
    <w:rsid w:val="00654606"/>
    <w:rPr>
      <w:lang w:val="es-ES_tradnl"/>
    </w:rPr>
  </w:style>
  <w:style w:type="paragraph" w:styleId="Assuntodecomentrio">
    <w:name w:val="annotation subject"/>
    <w:basedOn w:val="Textodecomentrio"/>
    <w:next w:val="Textodecomentrio"/>
    <w:link w:val="AssuntodecomentrioCarter"/>
    <w:uiPriority w:val="99"/>
    <w:semiHidden/>
    <w:unhideWhenUsed/>
    <w:rsid w:val="00654606"/>
    <w:rPr>
      <w:b/>
      <w:bCs/>
    </w:rPr>
  </w:style>
  <w:style w:type="character" w:customStyle="1" w:styleId="AssuntodecomentrioCarter">
    <w:name w:val="Assunto de comentário Caráter"/>
    <w:link w:val="Assuntodecomentrio"/>
    <w:uiPriority w:val="99"/>
    <w:semiHidden/>
    <w:rsid w:val="00654606"/>
    <w:rPr>
      <w:b/>
      <w:bCs/>
      <w:lang w:val="es-ES_tradnl"/>
    </w:rPr>
  </w:style>
  <w:style w:type="character" w:customStyle="1" w:styleId="Ttulo1Carter">
    <w:name w:val="Título 1 Caráter"/>
    <w:link w:val="Ttulo1"/>
    <w:uiPriority w:val="9"/>
    <w:rsid w:val="008903EB"/>
    <w:rPr>
      <w:rFonts w:ascii="Calibri Light" w:eastAsia="Times New Roman" w:hAnsi="Calibri Light" w:cs="Times New Roman"/>
      <w:b/>
      <w:bCs/>
      <w:kern w:val="32"/>
      <w:sz w:val="32"/>
      <w:szCs w:val="32"/>
      <w:lang w:val="es-ES_tradnl"/>
    </w:rPr>
  </w:style>
  <w:style w:type="character" w:styleId="Hiperligaovisitada">
    <w:name w:val="FollowedHyperlink"/>
    <w:uiPriority w:val="99"/>
    <w:semiHidden/>
    <w:unhideWhenUsed/>
    <w:rsid w:val="003B0A13"/>
    <w:rPr>
      <w:color w:val="954F72"/>
      <w:u w:val="single"/>
    </w:rPr>
  </w:style>
  <w:style w:type="character" w:customStyle="1" w:styleId="PargrafodaListaCarter">
    <w:name w:val="Parágrafo da Lista Caráter"/>
    <w:aliases w:val="Arial 8 Caráter,Yellow Bullet Caráter,Normal bullet 2 Caráter,Mummuga loetelu Caráter,Loendi l?ik Caráter,2 Caráter,Table/Figure Heading Caráter,Loendi lõik Caráter,List normal Caráter"/>
    <w:link w:val="PargrafodaLista"/>
    <w:uiPriority w:val="34"/>
    <w:locked/>
    <w:rsid w:val="002E3FE9"/>
    <w:rPr>
      <w:rFonts w:ascii="Calibri" w:eastAsia="Calibri" w:hAnsi="Calibri"/>
      <w:kern w:val="1"/>
      <w:szCs w:val="24"/>
      <w:lang w:val="it-IT" w:eastAsia="zh-CN" w:bidi="hi-IN"/>
    </w:rPr>
  </w:style>
  <w:style w:type="table" w:styleId="TabelacomGrelha">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oNoResolvida">
    <w:name w:val="Unresolved Mention"/>
    <w:basedOn w:val="Tipodeletrapredefinidodopargrafo"/>
    <w:uiPriority w:val="99"/>
    <w:semiHidden/>
    <w:unhideWhenUsed/>
    <w:rsid w:val="00F1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61962">
      <w:bodyDiv w:val="1"/>
      <w:marLeft w:val="0"/>
      <w:marRight w:val="0"/>
      <w:marTop w:val="0"/>
      <w:marBottom w:val="0"/>
      <w:divBdr>
        <w:top w:val="none" w:sz="0" w:space="0" w:color="auto"/>
        <w:left w:val="none" w:sz="0" w:space="0" w:color="auto"/>
        <w:bottom w:val="none" w:sz="0" w:space="0" w:color="auto"/>
        <w:right w:val="none" w:sz="0" w:space="0" w:color="auto"/>
      </w:divBdr>
    </w:div>
    <w:div w:id="417872163">
      <w:bodyDiv w:val="1"/>
      <w:marLeft w:val="0"/>
      <w:marRight w:val="0"/>
      <w:marTop w:val="0"/>
      <w:marBottom w:val="0"/>
      <w:divBdr>
        <w:top w:val="none" w:sz="0" w:space="0" w:color="auto"/>
        <w:left w:val="none" w:sz="0" w:space="0" w:color="auto"/>
        <w:bottom w:val="none" w:sz="0" w:space="0" w:color="auto"/>
        <w:right w:val="none" w:sz="0" w:space="0" w:color="auto"/>
      </w:divBdr>
    </w:div>
    <w:div w:id="964696677">
      <w:bodyDiv w:val="1"/>
      <w:marLeft w:val="0"/>
      <w:marRight w:val="0"/>
      <w:marTop w:val="0"/>
      <w:marBottom w:val="0"/>
      <w:divBdr>
        <w:top w:val="none" w:sz="0" w:space="0" w:color="auto"/>
        <w:left w:val="none" w:sz="0" w:space="0" w:color="auto"/>
        <w:bottom w:val="none" w:sz="0" w:space="0" w:color="auto"/>
        <w:right w:val="none" w:sz="0" w:space="0" w:color="auto"/>
      </w:divBdr>
    </w:div>
    <w:div w:id="1339580943">
      <w:bodyDiv w:val="1"/>
      <w:marLeft w:val="0"/>
      <w:marRight w:val="0"/>
      <w:marTop w:val="0"/>
      <w:marBottom w:val="0"/>
      <w:divBdr>
        <w:top w:val="none" w:sz="0" w:space="0" w:color="auto"/>
        <w:left w:val="none" w:sz="0" w:space="0" w:color="auto"/>
        <w:bottom w:val="none" w:sz="0" w:space="0" w:color="auto"/>
        <w:right w:val="none" w:sz="0" w:space="0" w:color="auto"/>
      </w:divBdr>
    </w:div>
    <w:div w:id="1564102162">
      <w:bodyDiv w:val="1"/>
      <w:marLeft w:val="0"/>
      <w:marRight w:val="0"/>
      <w:marTop w:val="0"/>
      <w:marBottom w:val="0"/>
      <w:divBdr>
        <w:top w:val="none" w:sz="0" w:space="0" w:color="auto"/>
        <w:left w:val="none" w:sz="0" w:space="0" w:color="auto"/>
        <w:bottom w:val="none" w:sz="0" w:space="0" w:color="auto"/>
        <w:right w:val="none" w:sz="0" w:space="0" w:color="auto"/>
      </w:divBdr>
    </w:div>
    <w:div w:id="1573664393">
      <w:bodyDiv w:val="1"/>
      <w:marLeft w:val="0"/>
      <w:marRight w:val="0"/>
      <w:marTop w:val="0"/>
      <w:marBottom w:val="0"/>
      <w:divBdr>
        <w:top w:val="none" w:sz="0" w:space="0" w:color="auto"/>
        <w:left w:val="none" w:sz="0" w:space="0" w:color="auto"/>
        <w:bottom w:val="none" w:sz="0" w:space="0" w:color="auto"/>
        <w:right w:val="none" w:sz="0" w:space="0" w:color="auto"/>
      </w:divBdr>
    </w:div>
    <w:div w:id="1628245360">
      <w:bodyDiv w:val="1"/>
      <w:marLeft w:val="0"/>
      <w:marRight w:val="0"/>
      <w:marTop w:val="0"/>
      <w:marBottom w:val="0"/>
      <w:divBdr>
        <w:top w:val="none" w:sz="0" w:space="0" w:color="auto"/>
        <w:left w:val="none" w:sz="0" w:space="0" w:color="auto"/>
        <w:bottom w:val="none" w:sz="0" w:space="0" w:color="auto"/>
        <w:right w:val="none" w:sz="0" w:space="0" w:color="auto"/>
      </w:divBdr>
    </w:div>
    <w:div w:id="1660378822">
      <w:bodyDiv w:val="1"/>
      <w:marLeft w:val="0"/>
      <w:marRight w:val="0"/>
      <w:marTop w:val="0"/>
      <w:marBottom w:val="0"/>
      <w:divBdr>
        <w:top w:val="none" w:sz="0" w:space="0" w:color="auto"/>
        <w:left w:val="none" w:sz="0" w:space="0" w:color="auto"/>
        <w:bottom w:val="none" w:sz="0" w:space="0" w:color="auto"/>
        <w:right w:val="none" w:sz="0" w:space="0" w:color="auto"/>
      </w:divBdr>
    </w:div>
    <w:div w:id="1866090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ea%20Open\Media%20relations\2016\rebranding\templates_nuovi\Press_Release_160126\Press_Release_160126\Endesa\Endesa_stationery_pressReleaseTemplate_E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3630613189F7547BA96B3459D549AA6" ma:contentTypeVersion="21" ma:contentTypeDescription="Crear nuevo documento." ma:contentTypeScope="" ma:versionID="cce83c9ebd07986fe92aebe6457c63e9">
  <xsd:schema xmlns:xsd="http://www.w3.org/2001/XMLSchema" xmlns:xs="http://www.w3.org/2001/XMLSchema" xmlns:p="http://schemas.microsoft.com/office/2006/metadata/properties" xmlns:ns2="1d08d24b-01a5-4637-b7d8-1336718df8ff" xmlns:ns3="31d27c83-554b-4302-8069-68c50e2d2c44" targetNamespace="http://schemas.microsoft.com/office/2006/metadata/properties" ma:root="true" ma:fieldsID="e0b21f304442599e66b065de17ec1419" ns2:_="" ns3:_="">
    <xsd:import namespace="1d08d24b-01a5-4637-b7d8-1336718df8ff"/>
    <xsd:import namespace="31d27c83-554b-4302-8069-68c50e2d2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Analuyst" minOccurs="0"/>
                <xsd:element ref="ns2:Receiveddate" minOccurs="0"/>
                <xsd:element ref="ns2:Scori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d24b-01a5-4637-b7d8-1336718df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Analuyst" ma:index="18" nillable="true" ma:displayName="Analyst" ma:format="Dropdown" ma:internalName="Analuyst">
      <xsd:simpleType>
        <xsd:restriction base="dms:Text">
          <xsd:maxLength value="255"/>
        </xsd:restriction>
      </xsd:simpleType>
    </xsd:element>
    <xsd:element name="Receiveddate" ma:index="19" nillable="true" ma:displayName="Received date" ma:format="DateOnly" ma:internalName="Receiveddate">
      <xsd:simpleType>
        <xsd:restriction base="dms:DateTime"/>
      </xsd:simpleType>
    </xsd:element>
    <xsd:element name="Scoring" ma:index="20" nillable="true" ma:displayName="Scoring" ma:format="Dropdown" ma:indexed="true" ma:internalName="Scoring">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27c83-554b-4302-8069-68c50e2d2c4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ce124c37-f849-44a5-b90f-a11f6761d781}" ma:internalName="TaxCatchAll" ma:showField="CatchAllData" ma:web="31d27c83-554b-4302-8069-68c50e2d2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31d27c83-554b-4302-8069-68c50e2d2c44">
      <UserInfo>
        <DisplayName>Llata Lavín, Julia María</DisplayName>
        <AccountId>54</AccountId>
        <AccountType/>
      </UserInfo>
      <UserInfo>
        <DisplayName>Jimenez Soler, Ignacio</DisplayName>
        <AccountId>43</AccountId>
        <AccountType/>
      </UserInfo>
      <UserInfo>
        <DisplayName>Martinez Carrasco, Maria Del Mar</DisplayName>
        <AccountId>237</AccountId>
        <AccountType/>
      </UserInfo>
    </SharedWithUsers>
    <TaxCatchAll xmlns="31d27c83-554b-4302-8069-68c50e2d2c44" xsi:nil="true"/>
    <lcf76f155ced4ddcb4097134ff3c332f xmlns="1d08d24b-01a5-4637-b7d8-1336718df8ff">
      <Terms xmlns="http://schemas.microsoft.com/office/infopath/2007/PartnerControls"/>
    </lcf76f155ced4ddcb4097134ff3c332f>
    <Receiveddate xmlns="1d08d24b-01a5-4637-b7d8-1336718df8ff" xsi:nil="true"/>
    <Analuyst xmlns="1d08d24b-01a5-4637-b7d8-1336718df8ff" xsi:nil="true"/>
    <Scoring xmlns="1d08d24b-01a5-4637-b7d8-1336718df8f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B1E9-EA3C-40AC-A165-C03B271F619B}">
  <ds:schemaRefs>
    <ds:schemaRef ds:uri="http://schemas.microsoft.com/sharepoint/v3/contenttype/forms"/>
  </ds:schemaRefs>
</ds:datastoreItem>
</file>

<file path=customXml/itemProps2.xml><?xml version="1.0" encoding="utf-8"?>
<ds:datastoreItem xmlns:ds="http://schemas.openxmlformats.org/officeDocument/2006/customXml" ds:itemID="{AB1FC77A-83DB-4699-8F7A-753E2A70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d24b-01a5-4637-b7d8-1336718df8ff"/>
    <ds:schemaRef ds:uri="31d27c83-554b-4302-8069-68c50e2d2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4304B-0FD4-4CB4-B1B8-F0FB62B9D896}">
  <ds:schemaRefs>
    <ds:schemaRef ds:uri="http://schemas.microsoft.com/office/2006/metadata/longProperties"/>
  </ds:schemaRefs>
</ds:datastoreItem>
</file>

<file path=customXml/itemProps4.xml><?xml version="1.0" encoding="utf-8"?>
<ds:datastoreItem xmlns:ds="http://schemas.openxmlformats.org/officeDocument/2006/customXml" ds:itemID="{0022633D-F6B7-44CF-90D2-A414DCF0B9AD}">
  <ds:schemaRefs>
    <ds:schemaRef ds:uri="http://purl.org/dc/terms/"/>
    <ds:schemaRef ds:uri="http://purl.org/dc/dcmitype/"/>
    <ds:schemaRef ds:uri="http://schemas.microsoft.com/office/2006/metadata/properties"/>
    <ds:schemaRef ds:uri="31d27c83-554b-4302-8069-68c50e2d2c44"/>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1d08d24b-01a5-4637-b7d8-1336718df8ff"/>
  </ds:schemaRefs>
</ds:datastoreItem>
</file>

<file path=customXml/itemProps5.xml><?xml version="1.0" encoding="utf-8"?>
<ds:datastoreItem xmlns:ds="http://schemas.openxmlformats.org/officeDocument/2006/customXml" ds:itemID="{75A22B7D-4418-45AB-AF0A-D752A820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Endesa_stationery_pressReleaseTemplate_ESP</Template>
  <TotalTime>1</TotalTime>
  <Pages>8</Pages>
  <Words>3272</Words>
  <Characters>17637</Characters>
  <Application>Microsoft Office Word</Application>
  <DocSecurity>0</DocSecurity>
  <Lines>320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20841</CharactersWithSpaces>
  <SharedDoc>false</SharedDoc>
  <HLinks>
    <vt:vector size="24" baseType="variant">
      <vt:variant>
        <vt:i4>3539001</vt:i4>
      </vt:variant>
      <vt:variant>
        <vt:i4>9</vt:i4>
      </vt:variant>
      <vt:variant>
        <vt:i4>0</vt:i4>
      </vt:variant>
      <vt:variant>
        <vt:i4>5</vt:i4>
      </vt:variant>
      <vt:variant>
        <vt:lpwstr>http://www.enel.com/es</vt:lpwstr>
      </vt:variant>
      <vt:variant>
        <vt:lpwstr/>
      </vt:variant>
      <vt:variant>
        <vt:i4>2556003</vt:i4>
      </vt:variant>
      <vt:variant>
        <vt:i4>6</vt:i4>
      </vt:variant>
      <vt:variant>
        <vt:i4>0</vt:i4>
      </vt:variant>
      <vt:variant>
        <vt:i4>5</vt:i4>
      </vt:variant>
      <vt:variant>
        <vt:lpwstr>http://www.fundacionendesa.org/</vt:lpwstr>
      </vt:variant>
      <vt:variant>
        <vt:lpwstr/>
      </vt:variant>
      <vt:variant>
        <vt:i4>1114118</vt:i4>
      </vt:variant>
      <vt:variant>
        <vt:i4>3</vt:i4>
      </vt:variant>
      <vt:variant>
        <vt:i4>0</vt:i4>
      </vt:variant>
      <vt:variant>
        <vt:i4>5</vt:i4>
      </vt:variant>
      <vt:variant>
        <vt:lpwstr>https://www.un.org/sustainabledevelopment/es/objetivos-de-desarrollo-sostenible/</vt:lpwstr>
      </vt:variant>
      <vt:variant>
        <vt:lpwstr/>
      </vt:variant>
      <vt:variant>
        <vt:i4>3604532</vt:i4>
      </vt:variant>
      <vt:variant>
        <vt:i4>0</vt:i4>
      </vt:variant>
      <vt:variant>
        <vt:i4>0</vt:i4>
      </vt:variant>
      <vt:variant>
        <vt:i4>5</vt:i4>
      </vt:variant>
      <vt:variant>
        <vt:lpwstr>http://www.endesa.com/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Llata Lavín, Julia María</dc:creator>
  <cp:keywords/>
  <cp:lastModifiedBy>Llata Lavín, Julia María</cp:lastModifiedBy>
  <cp:revision>3</cp:revision>
  <cp:lastPrinted>2026-02-23T10:57:00Z</cp:lastPrinted>
  <dcterms:created xsi:type="dcterms:W3CDTF">2026-02-24T07:27:00Z</dcterms:created>
  <dcterms:modified xsi:type="dcterms:W3CDTF">2026-02-24T07:27:00Z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Llata Lavín, Julia María</vt:lpwstr>
  </property>
  <property fmtid="{D5CDD505-2E9C-101B-9397-08002B2CF9AE}" pid="3" name="SharedWithUsers">
    <vt:lpwstr>54;#Llata Lavín, Julia María</vt:lpwstr>
  </property>
  <property fmtid="{D5CDD505-2E9C-101B-9397-08002B2CF9AE}" pid="4" name="ContentTypeId">
    <vt:lpwstr>0x01010043630613189F7547BA96B3459D549AA6</vt:lpwstr>
  </property>
  <property fmtid="{D5CDD505-2E9C-101B-9397-08002B2CF9AE}" pid="5" name="MediaServiceImageTags">
    <vt:lpwstr/>
  </property>
  <property fmtid="{D5CDD505-2E9C-101B-9397-08002B2CF9AE}" pid="6" name="MSIP_Label_797ad33d-ed35-43c0-b526-22bc83c17deb_Enabled">
    <vt:lpwstr>true</vt:lpwstr>
  </property>
  <property fmtid="{D5CDD505-2E9C-101B-9397-08002B2CF9AE}" pid="7" name="MSIP_Label_797ad33d-ed35-43c0-b526-22bc83c17deb_SetDate">
    <vt:lpwstr>2023-10-26T11:14:46Z</vt:lpwstr>
  </property>
  <property fmtid="{D5CDD505-2E9C-101B-9397-08002B2CF9AE}" pid="8" name="MSIP_Label_797ad33d-ed35-43c0-b526-22bc83c17deb_Method">
    <vt:lpwstr>Standard</vt:lpwstr>
  </property>
  <property fmtid="{D5CDD505-2E9C-101B-9397-08002B2CF9AE}" pid="9" name="MSIP_Label_797ad33d-ed35-43c0-b526-22bc83c17deb_Name">
    <vt:lpwstr>797ad33d-ed35-43c0-b526-22bc83c17deb</vt:lpwstr>
  </property>
  <property fmtid="{D5CDD505-2E9C-101B-9397-08002B2CF9AE}" pid="10" name="MSIP_Label_797ad33d-ed35-43c0-b526-22bc83c17deb_SiteId">
    <vt:lpwstr>d539d4bf-5610-471a-afc2-1c76685cfefa</vt:lpwstr>
  </property>
  <property fmtid="{D5CDD505-2E9C-101B-9397-08002B2CF9AE}" pid="11" name="MSIP_Label_797ad33d-ed35-43c0-b526-22bc83c17deb_ActionId">
    <vt:lpwstr>a64f3a20-b238-45d1-ba60-a81d3fc92e61</vt:lpwstr>
  </property>
  <property fmtid="{D5CDD505-2E9C-101B-9397-08002B2CF9AE}" pid="12" name="MSIP_Label_797ad33d-ed35-43c0-b526-22bc83c17deb_ContentBits">
    <vt:lpwstr>1</vt:lpwstr>
  </property>
</Properties>
</file>